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tag w:val="goog_rdk_0"/>
        <w:id w:val="-131252525"/>
        <w:placeholder>
          <w:docPart w:val="659995DA118D44B2AAF665FE596B1E14"/>
        </w:placeholder>
        <w:showingPlcHdr/>
      </w:sdtPr>
      <w:sdtContent>
        <w:p w:rsidR="0012772F" w:rsidRDefault="00DC2B17">
          <w:pPr>
            <w:widowControl w:val="0"/>
            <w:pBdr>
              <w:top w:val="nil"/>
              <w:left w:val="nil"/>
              <w:bottom w:val="nil"/>
              <w:right w:val="nil"/>
              <w:between w:val="nil"/>
            </w:pBdr>
            <w:spacing w:after="0"/>
          </w:pPr>
        </w:p>
      </w:sdtContent>
    </w:sdt>
    <w:sdt>
      <w:sdtPr>
        <w:tag w:val="goog_rdk_1"/>
        <w:id w:val="-2002422812"/>
        <w:showingPlcHdr/>
      </w:sdtPr>
      <w:sdtContent>
        <w:p w:rsidR="0012772F" w:rsidRDefault="005D61ED">
          <w:pPr>
            <w:widowControl w:val="0"/>
            <w:pBdr>
              <w:top w:val="nil"/>
              <w:left w:val="nil"/>
              <w:bottom w:val="nil"/>
              <w:right w:val="nil"/>
              <w:between w:val="nil"/>
            </w:pBdr>
            <w:spacing w:after="0"/>
          </w:pPr>
          <w:r>
            <w:t xml:space="preserve">     </w:t>
          </w:r>
        </w:p>
      </w:sdtContent>
    </w:sdt>
    <w:sdt>
      <w:sdtPr>
        <w:tag w:val="goog_rdk_2"/>
        <w:id w:val="1300495704"/>
      </w:sdtPr>
      <w:sdtContent>
        <w:p w:rsidR="0012772F" w:rsidRPr="00BA1BC0" w:rsidRDefault="00BA1BC0" w:rsidP="00BA1BC0">
          <w:pPr>
            <w:spacing w:line="240" w:lineRule="auto"/>
            <w:jc w:val="center"/>
            <w:rPr>
              <w:rFonts w:ascii="Times New Roman" w:hAnsi="Times New Roman"/>
              <w:b/>
              <w:sz w:val="32"/>
              <w:szCs w:val="24"/>
            </w:rPr>
          </w:pPr>
          <w:r>
            <w:rPr>
              <w:rFonts w:ascii="Times New Roman" w:hAnsi="Times New Roman"/>
              <w:b/>
              <w:sz w:val="32"/>
              <w:szCs w:val="24"/>
            </w:rPr>
            <w:t>Pengaruh La</w:t>
          </w:r>
          <w:r w:rsidR="002004E3">
            <w:rPr>
              <w:rFonts w:ascii="Times New Roman" w:hAnsi="Times New Roman"/>
              <w:b/>
              <w:sz w:val="32"/>
              <w:szCs w:val="24"/>
            </w:rPr>
            <w:t>ju Penginjeksian Doping Sulfur t</w:t>
          </w:r>
          <w:r>
            <w:rPr>
              <w:rFonts w:ascii="Times New Roman" w:hAnsi="Times New Roman"/>
              <w:b/>
              <w:sz w:val="32"/>
              <w:szCs w:val="24"/>
            </w:rPr>
            <w:t>erhadap Aktivitas Fotokatalis Nanotitania Menggunakan Metode Sol Gel</w:t>
          </w:r>
        </w:p>
      </w:sdtContent>
    </w:sdt>
    <w:sdt>
      <w:sdtPr>
        <w:tag w:val="goog_rdk_3"/>
        <w:id w:val="-1735469817"/>
      </w:sdtPr>
      <w:sdtContent>
        <w:p w:rsidR="0012772F" w:rsidRPr="00BA1BC0" w:rsidRDefault="00BA1BC0" w:rsidP="00F239A7">
          <w:pPr>
            <w:spacing w:after="0" w:line="240" w:lineRule="auto"/>
            <w:ind w:right="565"/>
            <w:jc w:val="center"/>
            <w:rPr>
              <w:rFonts w:ascii="Times New Roman" w:eastAsia="Times New Roman" w:hAnsi="Times New Roman" w:cs="Times New Roman"/>
              <w:color w:val="000000"/>
              <w:sz w:val="28"/>
              <w:szCs w:val="28"/>
            </w:rPr>
          </w:pPr>
          <w:r>
            <w:rPr>
              <w:rFonts w:ascii="Times New Roman" w:hAnsi="Times New Roman"/>
              <w:color w:val="000000"/>
              <w:sz w:val="28"/>
            </w:rPr>
            <w:t>Delfi Oktavia Amrani</w:t>
          </w:r>
          <w:r>
            <w:rPr>
              <w:rFonts w:ascii="Times New Roman" w:hAnsi="Times New Roman"/>
              <w:color w:val="000000"/>
              <w:sz w:val="28"/>
              <w:vertAlign w:val="superscript"/>
              <w:lang w:val="en-US"/>
            </w:rPr>
            <w:t>(1</w:t>
          </w:r>
          <w:r>
            <w:rPr>
              <w:rFonts w:ascii="Times New Roman" w:hAnsi="Times New Roman"/>
              <w:color w:val="000000"/>
              <w:sz w:val="28"/>
              <w:vertAlign w:val="superscript"/>
            </w:rPr>
            <w:t>,a</w:t>
          </w:r>
          <w:r>
            <w:rPr>
              <w:rFonts w:ascii="Times New Roman" w:hAnsi="Times New Roman"/>
              <w:color w:val="000000"/>
              <w:sz w:val="28"/>
              <w:vertAlign w:val="superscript"/>
              <w:lang w:val="en-US"/>
            </w:rPr>
            <w:t>)*</w:t>
          </w:r>
          <w:r>
            <w:rPr>
              <w:rFonts w:ascii="Times New Roman" w:hAnsi="Times New Roman"/>
              <w:color w:val="000000"/>
              <w:sz w:val="28"/>
              <w:lang w:val="en-US"/>
            </w:rPr>
            <w:t xml:space="preserve">, </w:t>
          </w:r>
          <w:r>
            <w:rPr>
              <w:rFonts w:ascii="Times New Roman" w:hAnsi="Times New Roman"/>
              <w:color w:val="000000"/>
              <w:sz w:val="28"/>
            </w:rPr>
            <w:t>Posman Manurung</w:t>
          </w:r>
          <w:r>
            <w:rPr>
              <w:rFonts w:ascii="Times New Roman" w:hAnsi="Times New Roman"/>
              <w:color w:val="000000"/>
              <w:sz w:val="28"/>
              <w:vertAlign w:val="superscript"/>
              <w:lang w:val="en-US"/>
            </w:rPr>
            <w:t>(1</w:t>
          </w:r>
          <w:r>
            <w:rPr>
              <w:rFonts w:ascii="Times New Roman" w:hAnsi="Times New Roman"/>
              <w:color w:val="000000"/>
              <w:sz w:val="28"/>
              <w:vertAlign w:val="superscript"/>
            </w:rPr>
            <w:t>,b</w:t>
          </w:r>
          <w:r>
            <w:rPr>
              <w:rFonts w:ascii="Times New Roman" w:hAnsi="Times New Roman"/>
              <w:color w:val="000000"/>
              <w:sz w:val="28"/>
              <w:vertAlign w:val="superscript"/>
              <w:lang w:val="en-US"/>
            </w:rPr>
            <w:t>)</w:t>
          </w:r>
          <w:r>
            <w:rPr>
              <w:rFonts w:ascii="Times New Roman" w:hAnsi="Times New Roman"/>
              <w:color w:val="000000"/>
              <w:sz w:val="28"/>
              <w:lang w:val="en-US"/>
            </w:rPr>
            <w:t xml:space="preserve">, </w:t>
          </w:r>
          <w:r>
            <w:rPr>
              <w:rFonts w:ascii="Times New Roman" w:hAnsi="Times New Roman"/>
              <w:color w:val="000000"/>
              <w:sz w:val="28"/>
            </w:rPr>
            <w:t>Pulung Karo-Karo</w:t>
          </w:r>
          <w:r>
            <w:rPr>
              <w:rFonts w:ascii="Times New Roman" w:hAnsi="Times New Roman"/>
              <w:color w:val="000000"/>
              <w:sz w:val="28"/>
              <w:vertAlign w:val="superscript"/>
              <w:lang w:val="en-US"/>
            </w:rPr>
            <w:t>(2</w:t>
          </w:r>
          <w:r>
            <w:rPr>
              <w:rFonts w:ascii="Times New Roman" w:hAnsi="Times New Roman"/>
              <w:color w:val="000000"/>
              <w:sz w:val="28"/>
              <w:vertAlign w:val="superscript"/>
            </w:rPr>
            <w:t>,c</w:t>
          </w:r>
          <w:r>
            <w:rPr>
              <w:rFonts w:ascii="Times New Roman" w:hAnsi="Times New Roman"/>
              <w:color w:val="000000"/>
              <w:sz w:val="28"/>
              <w:vertAlign w:val="superscript"/>
              <w:lang w:val="en-US"/>
            </w:rPr>
            <w:t>)</w:t>
          </w:r>
        </w:p>
      </w:sdtContent>
    </w:sdt>
    <w:sdt>
      <w:sdtPr>
        <w:tag w:val="goog_rdk_5"/>
        <w:id w:val="1945957467"/>
        <w:showingPlcHdr/>
      </w:sdtPr>
      <w:sdtContent>
        <w:p w:rsidR="0012772F" w:rsidRPr="00BA1BC0" w:rsidRDefault="00BA1BC0" w:rsidP="00BA1BC0">
          <w:pPr>
            <w:spacing w:after="0" w:line="240" w:lineRule="auto"/>
            <w:ind w:right="565"/>
            <w:jc w:val="center"/>
            <w:rPr>
              <w:rFonts w:ascii="Times New Roman" w:eastAsia="Times New Roman" w:hAnsi="Times New Roman" w:cs="Times New Roman"/>
              <w:sz w:val="28"/>
              <w:szCs w:val="28"/>
              <w:vertAlign w:val="superscript"/>
            </w:rPr>
          </w:pPr>
          <w:r>
            <w:t xml:space="preserve">     </w:t>
          </w:r>
        </w:p>
      </w:sdtContent>
    </w:sdt>
    <w:sdt>
      <w:sdtPr>
        <w:tag w:val="goog_rdk_7"/>
        <w:id w:val="-1894641552"/>
      </w:sdtPr>
      <w:sdtContent>
        <w:p w:rsidR="0012772F" w:rsidRDefault="00E65E3D" w:rsidP="00F239A7">
          <w:pPr>
            <w:pBdr>
              <w:top w:val="nil"/>
              <w:left w:val="nil"/>
              <w:bottom w:val="nil"/>
              <w:right w:val="nil"/>
              <w:between w:val="nil"/>
            </w:pBdr>
            <w:spacing w:after="0" w:line="240" w:lineRule="auto"/>
            <w:ind w:right="565"/>
            <w:jc w:val="center"/>
            <w:rPr>
              <w:rFonts w:ascii="Times New Roman" w:eastAsia="Times New Roman" w:hAnsi="Times New Roman" w:cs="Times New Roman"/>
              <w:i/>
              <w:color w:val="000000"/>
              <w:sz w:val="20"/>
              <w:szCs w:val="20"/>
            </w:rPr>
          </w:pPr>
          <w:r>
            <w:rPr>
              <w:rFonts w:ascii="Times New Roman" w:eastAsia="Times New Roman" w:hAnsi="Times New Roman" w:cs="Times New Roman"/>
              <w:i/>
              <w:sz w:val="20"/>
              <w:szCs w:val="20"/>
            </w:rPr>
            <w:t xml:space="preserve">Contoh : </w:t>
          </w:r>
          <w:r>
            <w:rPr>
              <w:rFonts w:ascii="Times New Roman" w:eastAsia="Times New Roman" w:hAnsi="Times New Roman" w:cs="Times New Roman"/>
              <w:i/>
              <w:color w:val="000000"/>
              <w:sz w:val="20"/>
              <w:szCs w:val="20"/>
              <w:vertAlign w:val="superscript"/>
            </w:rPr>
            <w:t>(1)</w:t>
          </w:r>
          <w:r>
            <w:rPr>
              <w:rFonts w:ascii="Times New Roman" w:eastAsia="Times New Roman" w:hAnsi="Times New Roman" w:cs="Times New Roman"/>
              <w:i/>
              <w:sz w:val="20"/>
              <w:szCs w:val="20"/>
            </w:rPr>
            <w:t>Jurusan Fisika, Universitas Lampung,</w:t>
          </w:r>
          <w:r w:rsidR="00BA1BC0">
            <w:rPr>
              <w:rFonts w:ascii="Times New Roman" w:eastAsia="Times New Roman" w:hAnsi="Times New Roman" w:cs="Times New Roman"/>
              <w:i/>
              <w:sz w:val="20"/>
              <w:szCs w:val="20"/>
            </w:rPr>
            <w:t xml:space="preserve"> </w:t>
          </w:r>
          <w:r>
            <w:rPr>
              <w:rFonts w:ascii="Times New Roman" w:eastAsia="Times New Roman" w:hAnsi="Times New Roman" w:cs="Times New Roman"/>
              <w:i/>
              <w:color w:val="000000"/>
              <w:sz w:val="20"/>
              <w:szCs w:val="20"/>
            </w:rPr>
            <w:t xml:space="preserve">Bandar Lampung, Indonesia, 35141 </w:t>
          </w:r>
        </w:p>
      </w:sdtContent>
    </w:sdt>
    <w:sdt>
      <w:sdtPr>
        <w:tag w:val="goog_rdk_10"/>
        <w:id w:val="-918712073"/>
      </w:sdtPr>
      <w:sdtContent>
        <w:p w:rsidR="0012772F" w:rsidRDefault="00E65E3D" w:rsidP="00F239A7">
          <w:pPr>
            <w:pBdr>
              <w:top w:val="nil"/>
              <w:left w:val="nil"/>
              <w:bottom w:val="nil"/>
              <w:right w:val="nil"/>
              <w:between w:val="nil"/>
            </w:pBdr>
            <w:spacing w:after="0" w:line="240" w:lineRule="auto"/>
            <w:ind w:right="565"/>
            <w:jc w:val="center"/>
            <w:rPr>
              <w:rFonts w:ascii="Times New Roman" w:eastAsia="Times New Roman" w:hAnsi="Times New Roman" w:cs="Times New Roman"/>
              <w:i/>
              <w:sz w:val="20"/>
              <w:szCs w:val="20"/>
            </w:rPr>
          </w:pPr>
          <w:r>
            <w:rPr>
              <w:rFonts w:ascii="Times New Roman" w:eastAsia="Times New Roman" w:hAnsi="Times New Roman" w:cs="Times New Roman"/>
              <w:i/>
              <w:sz w:val="20"/>
              <w:szCs w:val="20"/>
            </w:rPr>
            <w:t>Email :</w:t>
          </w:r>
          <w:r>
            <w:rPr>
              <w:rFonts w:ascii="Times New Roman" w:eastAsia="Times New Roman" w:hAnsi="Times New Roman" w:cs="Times New Roman"/>
              <w:i/>
              <w:sz w:val="20"/>
              <w:szCs w:val="20"/>
              <w:vertAlign w:val="superscript"/>
            </w:rPr>
            <w:t>(a*)</w:t>
          </w:r>
          <w:hyperlink r:id="rId9">
            <w:r w:rsidR="00BA1BC0">
              <w:rPr>
                <w:rFonts w:ascii="Times New Roman" w:eastAsia="Times New Roman" w:hAnsi="Times New Roman" w:cs="Times New Roman"/>
                <w:i/>
                <w:color w:val="000000"/>
                <w:sz w:val="20"/>
                <w:szCs w:val="20"/>
              </w:rPr>
              <w:t>delfioktavia0@gmail.com</w:t>
            </w:r>
          </w:hyperlink>
          <w:r>
            <w:rPr>
              <w:rFonts w:ascii="Times New Roman" w:eastAsia="Times New Roman" w:hAnsi="Times New Roman" w:cs="Times New Roman"/>
              <w:i/>
              <w:sz w:val="20"/>
              <w:szCs w:val="20"/>
            </w:rPr>
            <w:t xml:space="preserve">, </w:t>
          </w:r>
          <w:r>
            <w:rPr>
              <w:rFonts w:ascii="Times New Roman" w:eastAsia="Times New Roman" w:hAnsi="Times New Roman" w:cs="Times New Roman"/>
              <w:i/>
              <w:sz w:val="20"/>
              <w:szCs w:val="20"/>
              <w:vertAlign w:val="superscript"/>
            </w:rPr>
            <w:t>(b)</w:t>
          </w:r>
          <w:hyperlink r:id="rId10">
            <w:r w:rsidR="00BA1BC0">
              <w:rPr>
                <w:rFonts w:ascii="Times New Roman" w:eastAsia="Times New Roman" w:hAnsi="Times New Roman" w:cs="Times New Roman"/>
                <w:i/>
                <w:color w:val="000000"/>
                <w:sz w:val="20"/>
                <w:szCs w:val="20"/>
              </w:rPr>
              <w:t>posman65</w:t>
            </w:r>
            <w:r>
              <w:rPr>
                <w:rFonts w:ascii="Times New Roman" w:eastAsia="Times New Roman" w:hAnsi="Times New Roman" w:cs="Times New Roman"/>
                <w:i/>
                <w:color w:val="000000"/>
                <w:sz w:val="20"/>
                <w:szCs w:val="20"/>
              </w:rPr>
              <w:t>@</w:t>
            </w:r>
            <w:r w:rsidR="00BA1BC0">
              <w:rPr>
                <w:rFonts w:ascii="Times New Roman" w:eastAsia="Times New Roman" w:hAnsi="Times New Roman" w:cs="Times New Roman"/>
                <w:i/>
                <w:color w:val="000000"/>
                <w:sz w:val="20"/>
                <w:szCs w:val="20"/>
              </w:rPr>
              <w:t>unila.ac.id</w:t>
            </w:r>
          </w:hyperlink>
          <w:r>
            <w:rPr>
              <w:rFonts w:ascii="Times New Roman" w:eastAsia="Times New Roman" w:hAnsi="Times New Roman" w:cs="Times New Roman"/>
              <w:i/>
              <w:sz w:val="20"/>
              <w:szCs w:val="20"/>
            </w:rPr>
            <w:t xml:space="preserve">, </w:t>
          </w:r>
          <w:r>
            <w:rPr>
              <w:rFonts w:ascii="Times New Roman" w:eastAsia="Times New Roman" w:hAnsi="Times New Roman" w:cs="Times New Roman"/>
              <w:i/>
              <w:sz w:val="20"/>
              <w:szCs w:val="20"/>
              <w:vertAlign w:val="superscript"/>
            </w:rPr>
            <w:t>(c)</w:t>
          </w:r>
          <w:hyperlink r:id="rId11" w:history="1">
            <w:r w:rsidR="008545C8" w:rsidRPr="008545C8">
              <w:rPr>
                <w:rStyle w:val="Hyperlink"/>
                <w:rFonts w:ascii="Times New Roman" w:eastAsia="Times New Roman" w:hAnsi="Times New Roman"/>
                <w:i/>
                <w:color w:val="auto"/>
                <w:sz w:val="20"/>
                <w:szCs w:val="20"/>
                <w:u w:val="none"/>
              </w:rPr>
              <w:t>pkkkacaribu@yahoo.com</w:t>
            </w:r>
          </w:hyperlink>
        </w:p>
      </w:sdtContent>
    </w:sdt>
    <w:p w:rsidR="0012772F" w:rsidRDefault="0012772F" w:rsidP="00F239A7">
      <w:pPr>
        <w:spacing w:after="480" w:line="240" w:lineRule="auto"/>
        <w:ind w:right="565"/>
        <w:jc w:val="center"/>
      </w:pPr>
    </w:p>
    <w:sdt>
      <w:sdtPr>
        <w:tag w:val="goog_rdk_12"/>
        <w:id w:val="272677575"/>
      </w:sdtPr>
      <w:sdtContent>
        <w:p w:rsidR="0012772F" w:rsidRDefault="00E65E3D" w:rsidP="00F239A7">
          <w:pPr>
            <w:spacing w:after="480" w:line="240" w:lineRule="auto"/>
            <w:ind w:right="565"/>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Diterima (Tanggal Bulan Tahun), Direvisi (Tanggal  Bulan Tahun)</w:t>
          </w:r>
        </w:p>
      </w:sdtContent>
    </w:sdt>
    <w:sdt>
      <w:sdtPr>
        <w:tag w:val="goog_rdk_13"/>
        <w:id w:val="-838765348"/>
      </w:sdtPr>
      <w:sdtContent>
        <w:p w:rsidR="0012772F" w:rsidRPr="009260D9" w:rsidRDefault="00E65E3D" w:rsidP="009260D9">
          <w:pPr>
            <w:spacing w:after="240" w:line="240" w:lineRule="auto"/>
            <w:jc w:val="both"/>
            <w:rPr>
              <w:rFonts w:ascii="Times New Roman" w:hAnsi="Times New Roman" w:cs="Times New Roman"/>
              <w:i/>
              <w:sz w:val="24"/>
              <w:szCs w:val="24"/>
            </w:rPr>
          </w:pPr>
          <w:r>
            <w:rPr>
              <w:rFonts w:ascii="Times New Roman" w:eastAsia="Times New Roman" w:hAnsi="Times New Roman" w:cs="Times New Roman"/>
              <w:b/>
              <w:i/>
              <w:color w:val="000000"/>
              <w:sz w:val="20"/>
              <w:szCs w:val="20"/>
            </w:rPr>
            <w:t>Abstract.</w:t>
          </w:r>
          <w:r>
            <w:rPr>
              <w:rFonts w:ascii="Times New Roman" w:eastAsia="Times New Roman" w:hAnsi="Times New Roman" w:cs="Times New Roman"/>
              <w:i/>
              <w:color w:val="000000"/>
              <w:sz w:val="20"/>
              <w:szCs w:val="20"/>
            </w:rPr>
            <w:t xml:space="preserve"> </w:t>
          </w:r>
          <w:r w:rsidR="009260D9" w:rsidRPr="009260D9">
            <w:rPr>
              <w:rFonts w:ascii="Times New Roman" w:hAnsi="Times New Roman" w:cs="Times New Roman"/>
              <w:i/>
              <w:sz w:val="20"/>
              <w:szCs w:val="20"/>
            </w:rPr>
            <w:t>Synthesis of sulfur doped titania (S-TiO</w:t>
          </w:r>
          <w:r w:rsidR="009260D9" w:rsidRPr="009260D9">
            <w:rPr>
              <w:rFonts w:ascii="Times New Roman" w:hAnsi="Times New Roman" w:cs="Times New Roman"/>
              <w:i/>
              <w:sz w:val="20"/>
              <w:szCs w:val="20"/>
              <w:vertAlign w:val="subscript"/>
            </w:rPr>
            <w:t>2</w:t>
          </w:r>
          <w:r w:rsidR="009260D9" w:rsidRPr="009260D9">
            <w:rPr>
              <w:rFonts w:ascii="Times New Roman" w:hAnsi="Times New Roman" w:cs="Times New Roman"/>
              <w:i/>
              <w:sz w:val="20"/>
              <w:szCs w:val="20"/>
            </w:rPr>
            <w:t>) was carried out t</w:t>
          </w:r>
          <w:r w:rsidR="002004E3">
            <w:rPr>
              <w:rFonts w:ascii="Times New Roman" w:hAnsi="Times New Roman" w:cs="Times New Roman"/>
              <w:i/>
              <w:sz w:val="20"/>
              <w:szCs w:val="20"/>
            </w:rPr>
            <w:t>h</w:t>
          </w:r>
          <w:r w:rsidR="009260D9" w:rsidRPr="009260D9">
            <w:rPr>
              <w:rFonts w:ascii="Times New Roman" w:hAnsi="Times New Roman" w:cs="Times New Roman"/>
              <w:i/>
              <w:sz w:val="20"/>
              <w:szCs w:val="20"/>
            </w:rPr>
            <w:t xml:space="preserve">rough sol-gel method. Titanium isopropoxide (TTIP), tween-80, isopropanol and </w:t>
          </w:r>
          <w:r w:rsidR="00DF1C8A">
            <w:rPr>
              <w:rFonts w:ascii="Times New Roman" w:hAnsi="Times New Roman" w:cs="Times New Roman"/>
              <w:i/>
              <w:sz w:val="20"/>
              <w:szCs w:val="20"/>
            </w:rPr>
            <w:t>sulfuric acid (</w:t>
          </w:r>
          <w:r w:rsidR="009260D9" w:rsidRPr="009260D9">
            <w:rPr>
              <w:rFonts w:ascii="Times New Roman" w:hAnsi="Times New Roman" w:cs="Times New Roman"/>
              <w:i/>
              <w:sz w:val="20"/>
              <w:szCs w:val="20"/>
            </w:rPr>
            <w:t>H</w:t>
          </w:r>
          <w:r w:rsidR="009260D9" w:rsidRPr="009260D9">
            <w:rPr>
              <w:rFonts w:ascii="Times New Roman" w:hAnsi="Times New Roman" w:cs="Times New Roman"/>
              <w:i/>
              <w:sz w:val="20"/>
              <w:szCs w:val="20"/>
              <w:vertAlign w:val="subscript"/>
            </w:rPr>
            <w:t>2</w:t>
          </w:r>
          <w:r w:rsidR="009260D9" w:rsidRPr="009260D9">
            <w:rPr>
              <w:rFonts w:ascii="Times New Roman" w:hAnsi="Times New Roman" w:cs="Times New Roman"/>
              <w:i/>
              <w:sz w:val="20"/>
              <w:szCs w:val="20"/>
            </w:rPr>
            <w:t>SO</w:t>
          </w:r>
          <w:r w:rsidR="009260D9" w:rsidRPr="009260D9">
            <w:rPr>
              <w:rFonts w:ascii="Times New Roman" w:hAnsi="Times New Roman" w:cs="Times New Roman"/>
              <w:i/>
              <w:sz w:val="20"/>
              <w:szCs w:val="20"/>
              <w:vertAlign w:val="subscript"/>
            </w:rPr>
            <w:t>4</w:t>
          </w:r>
          <w:r w:rsidR="00DF1C8A">
            <w:rPr>
              <w:rFonts w:ascii="Times New Roman" w:hAnsi="Times New Roman" w:cs="Times New Roman"/>
              <w:i/>
              <w:sz w:val="20"/>
              <w:szCs w:val="20"/>
            </w:rPr>
            <w:t>)</w:t>
          </w:r>
          <w:r w:rsidR="002004E3">
            <w:rPr>
              <w:rFonts w:ascii="Times New Roman" w:hAnsi="Times New Roman" w:cs="Times New Roman"/>
              <w:i/>
              <w:sz w:val="20"/>
              <w:szCs w:val="20"/>
            </w:rPr>
            <w:t xml:space="preserve"> as a source</w:t>
          </w:r>
          <w:r w:rsidR="009260D9" w:rsidRPr="009260D9">
            <w:rPr>
              <w:rFonts w:ascii="Times New Roman" w:hAnsi="Times New Roman" w:cs="Times New Roman"/>
              <w:i/>
              <w:sz w:val="20"/>
              <w:szCs w:val="20"/>
            </w:rPr>
            <w:t xml:space="preserve"> of sulfur doping were used as </w:t>
          </w:r>
          <w:r w:rsidR="002004E3">
            <w:rPr>
              <w:rFonts w:ascii="Times New Roman" w:hAnsi="Times New Roman" w:cs="Times New Roman"/>
              <w:i/>
              <w:sz w:val="20"/>
              <w:szCs w:val="20"/>
            </w:rPr>
            <w:t xml:space="preserve">raw material. The </w:t>
          </w:r>
          <w:r w:rsidR="009260D9" w:rsidRPr="009260D9">
            <w:rPr>
              <w:rFonts w:ascii="Times New Roman" w:hAnsi="Times New Roman" w:cs="Times New Roman"/>
              <w:i/>
              <w:sz w:val="20"/>
              <w:szCs w:val="20"/>
            </w:rPr>
            <w:t>aimed</w:t>
          </w:r>
          <w:r w:rsidR="002004E3">
            <w:rPr>
              <w:rFonts w:ascii="Times New Roman" w:hAnsi="Times New Roman" w:cs="Times New Roman"/>
              <w:i/>
              <w:sz w:val="20"/>
              <w:szCs w:val="20"/>
            </w:rPr>
            <w:t xml:space="preserve"> of this research</w:t>
          </w:r>
          <w:r w:rsidR="009260D9" w:rsidRPr="009260D9">
            <w:rPr>
              <w:rFonts w:ascii="Times New Roman" w:hAnsi="Times New Roman" w:cs="Times New Roman"/>
              <w:i/>
              <w:sz w:val="20"/>
              <w:szCs w:val="20"/>
            </w:rPr>
            <w:t xml:space="preserve"> </w:t>
          </w:r>
          <w:r w:rsidR="002004E3">
            <w:rPr>
              <w:rFonts w:ascii="Times New Roman" w:hAnsi="Times New Roman" w:cs="Times New Roman"/>
              <w:i/>
              <w:sz w:val="20"/>
              <w:szCs w:val="20"/>
            </w:rPr>
            <w:t xml:space="preserve">is </w:t>
          </w:r>
          <w:r w:rsidR="009260D9" w:rsidRPr="009260D9">
            <w:rPr>
              <w:rFonts w:ascii="Times New Roman" w:hAnsi="Times New Roman" w:cs="Times New Roman"/>
              <w:i/>
              <w:sz w:val="20"/>
              <w:szCs w:val="20"/>
            </w:rPr>
            <w:t>to study the effect of the rate of sulfur doping injection by using an injection pump toward S-TiO</w:t>
          </w:r>
          <w:r w:rsidR="009260D9" w:rsidRPr="009260D9">
            <w:rPr>
              <w:rFonts w:ascii="Times New Roman" w:hAnsi="Times New Roman" w:cs="Times New Roman"/>
              <w:i/>
              <w:sz w:val="20"/>
              <w:szCs w:val="20"/>
              <w:vertAlign w:val="subscript"/>
            </w:rPr>
            <w:t>2</w:t>
          </w:r>
          <w:r w:rsidR="009260D9" w:rsidRPr="009260D9">
            <w:rPr>
              <w:rFonts w:ascii="Times New Roman" w:hAnsi="Times New Roman" w:cs="Times New Roman"/>
              <w:i/>
              <w:sz w:val="20"/>
              <w:szCs w:val="20"/>
            </w:rPr>
            <w:t xml:space="preserve"> photocatalyst activity. </w:t>
          </w:r>
          <w:r w:rsidR="002004E3">
            <w:rPr>
              <w:rFonts w:ascii="Times New Roman" w:hAnsi="Times New Roman" w:cs="Times New Roman"/>
              <w:i/>
              <w:sz w:val="20"/>
              <w:szCs w:val="20"/>
            </w:rPr>
            <w:t>Four sulfur doping samples were prepared with rate injection of</w:t>
          </w:r>
          <w:r w:rsidR="008545C8">
            <w:rPr>
              <w:rFonts w:ascii="Times New Roman" w:hAnsi="Times New Roman" w:cs="Times New Roman"/>
              <w:i/>
              <w:sz w:val="20"/>
              <w:szCs w:val="20"/>
            </w:rPr>
            <w:t xml:space="preserve"> 4 </w:t>
          </w:r>
          <w:r w:rsidR="009260D9" w:rsidRPr="009260D9">
            <w:rPr>
              <w:rFonts w:ascii="Times New Roman" w:hAnsi="Times New Roman" w:cs="Times New Roman"/>
              <w:i/>
              <w:sz w:val="20"/>
              <w:szCs w:val="20"/>
            </w:rPr>
            <w:t>ml/30</w:t>
          </w:r>
          <w:r w:rsidR="008545C8">
            <w:rPr>
              <w:rFonts w:ascii="Times New Roman" w:hAnsi="Times New Roman" w:cs="Times New Roman"/>
              <w:i/>
              <w:sz w:val="20"/>
              <w:szCs w:val="20"/>
            </w:rPr>
            <w:t xml:space="preserve">; 4 </w:t>
          </w:r>
          <w:r w:rsidR="009260D9" w:rsidRPr="009260D9">
            <w:rPr>
              <w:rFonts w:ascii="Times New Roman" w:hAnsi="Times New Roman" w:cs="Times New Roman"/>
              <w:i/>
              <w:sz w:val="20"/>
              <w:szCs w:val="20"/>
            </w:rPr>
            <w:t>ml/60; 4 ml/90 and 4 ml/120 minutes</w:t>
          </w:r>
          <w:r w:rsidR="002004E3">
            <w:rPr>
              <w:rFonts w:ascii="Times New Roman" w:hAnsi="Times New Roman" w:cs="Times New Roman"/>
              <w:i/>
              <w:sz w:val="20"/>
              <w:szCs w:val="20"/>
            </w:rPr>
            <w:t xml:space="preserve"> respectively</w:t>
          </w:r>
          <w:r w:rsidR="009260D9" w:rsidRPr="009260D9">
            <w:rPr>
              <w:rFonts w:ascii="Times New Roman" w:hAnsi="Times New Roman" w:cs="Times New Roman"/>
              <w:i/>
              <w:sz w:val="20"/>
              <w:szCs w:val="20"/>
            </w:rPr>
            <w:t xml:space="preserve">. Titania powder was calcined at temperatur of 450 </w:t>
          </w:r>
          <w:r w:rsidR="009260D9" w:rsidRPr="009260D9">
            <w:rPr>
              <w:rFonts w:ascii="Times New Roman" w:hAnsi="Times New Roman" w:cs="Times New Roman"/>
              <w:i/>
              <w:sz w:val="20"/>
              <w:szCs w:val="20"/>
              <w:vertAlign w:val="superscript"/>
            </w:rPr>
            <w:t>o</w:t>
          </w:r>
          <w:r w:rsidR="009260D9" w:rsidRPr="009260D9">
            <w:rPr>
              <w:rFonts w:ascii="Times New Roman" w:hAnsi="Times New Roman" w:cs="Times New Roman"/>
              <w:i/>
              <w:sz w:val="20"/>
              <w:szCs w:val="20"/>
            </w:rPr>
            <w:t xml:space="preserve">C for 5 hours. The sintered samples were tested for photodegradation of remazol yellow under UV irradiation. Physical characteristics </w:t>
          </w:r>
          <w:r w:rsidR="00BF4220">
            <w:rPr>
              <w:rFonts w:ascii="Times New Roman" w:hAnsi="Times New Roman" w:cs="Times New Roman"/>
              <w:i/>
              <w:sz w:val="20"/>
              <w:szCs w:val="20"/>
            </w:rPr>
            <w:t>were analyzed using t</w:t>
          </w:r>
          <w:r w:rsidR="00E55C8B">
            <w:rPr>
              <w:rFonts w:ascii="Times New Roman" w:hAnsi="Times New Roman" w:cs="Times New Roman"/>
              <w:i/>
              <w:sz w:val="20"/>
              <w:szCs w:val="20"/>
            </w:rPr>
            <w:t xml:space="preserve">ransmission </w:t>
          </w:r>
          <w:r w:rsidR="00BF4220">
            <w:rPr>
              <w:rFonts w:ascii="Times New Roman" w:hAnsi="Times New Roman" w:cs="Times New Roman"/>
              <w:i/>
              <w:sz w:val="20"/>
              <w:szCs w:val="20"/>
            </w:rPr>
            <w:t>electron m</w:t>
          </w:r>
          <w:r w:rsidR="00E55C8B">
            <w:rPr>
              <w:rFonts w:ascii="Times New Roman" w:hAnsi="Times New Roman" w:cs="Times New Roman"/>
              <w:i/>
              <w:sz w:val="20"/>
              <w:szCs w:val="20"/>
            </w:rPr>
            <w:t>icroscopy (TEM) and UV-Vis S</w:t>
          </w:r>
          <w:r w:rsidR="009260D9" w:rsidRPr="009260D9">
            <w:rPr>
              <w:rFonts w:ascii="Times New Roman" w:hAnsi="Times New Roman" w:cs="Times New Roman"/>
              <w:i/>
              <w:sz w:val="20"/>
              <w:szCs w:val="20"/>
            </w:rPr>
            <w:t>pectrophotometer. The result of the UV-Vis spectro</w:t>
          </w:r>
          <w:r w:rsidR="005038E6">
            <w:rPr>
              <w:rFonts w:ascii="Times New Roman" w:hAnsi="Times New Roman" w:cs="Times New Roman"/>
              <w:i/>
              <w:sz w:val="20"/>
              <w:szCs w:val="20"/>
            </w:rPr>
            <w:t>photometer</w:t>
          </w:r>
          <w:r w:rsidR="009260D9" w:rsidRPr="009260D9">
            <w:rPr>
              <w:rFonts w:ascii="Times New Roman" w:hAnsi="Times New Roman" w:cs="Times New Roman"/>
              <w:i/>
              <w:sz w:val="20"/>
              <w:szCs w:val="20"/>
            </w:rPr>
            <w:t xml:space="preserve"> showed that sample with an injection rate of 4 ml/30 minutes showed h</w:t>
          </w:r>
          <w:r w:rsidR="009260D9">
            <w:rPr>
              <w:rFonts w:ascii="Times New Roman" w:hAnsi="Times New Roman" w:cs="Times New Roman"/>
              <w:i/>
              <w:sz w:val="20"/>
              <w:szCs w:val="20"/>
            </w:rPr>
            <w:t xml:space="preserve">iger photocatalyst activity with </w:t>
          </w:r>
          <w:r w:rsidR="009260D9" w:rsidRPr="009260D9">
            <w:rPr>
              <w:rFonts w:ascii="Times New Roman" w:hAnsi="Times New Roman" w:cs="Times New Roman"/>
              <w:i/>
              <w:sz w:val="20"/>
              <w:szCs w:val="20"/>
            </w:rPr>
            <w:t>th</w:t>
          </w:r>
          <w:r w:rsidR="00F2444F">
            <w:rPr>
              <w:rFonts w:ascii="Times New Roman" w:hAnsi="Times New Roman" w:cs="Times New Roman"/>
              <w:i/>
              <w:sz w:val="20"/>
              <w:szCs w:val="20"/>
            </w:rPr>
            <w:t>e particle size is (7,1 nm ± 1,9</w:t>
          </w:r>
          <w:r w:rsidR="009260D9" w:rsidRPr="009260D9">
            <w:rPr>
              <w:rFonts w:ascii="Times New Roman" w:hAnsi="Times New Roman" w:cs="Times New Roman"/>
              <w:i/>
              <w:sz w:val="20"/>
              <w:szCs w:val="20"/>
            </w:rPr>
            <w:t xml:space="preserve"> nm).</w:t>
          </w:r>
        </w:p>
      </w:sdtContent>
    </w:sdt>
    <w:sdt>
      <w:sdtPr>
        <w:tag w:val="goog_rdk_14"/>
        <w:id w:val="-2025383887"/>
      </w:sdtPr>
      <w:sdtContent>
        <w:p w:rsidR="0012772F" w:rsidRDefault="00E65E3D" w:rsidP="00F239A7">
          <w:pPr>
            <w:spacing w:after="240" w:line="240" w:lineRule="auto"/>
            <w:ind w:right="565"/>
            <w:jc w:val="both"/>
            <w:rPr>
              <w:rFonts w:ascii="Times New Roman" w:eastAsia="Times New Roman" w:hAnsi="Times New Roman" w:cs="Times New Roman"/>
              <w:i/>
              <w:color w:val="000000"/>
              <w:sz w:val="20"/>
              <w:szCs w:val="20"/>
            </w:rPr>
          </w:pPr>
          <w:r>
            <w:rPr>
              <w:rFonts w:ascii="Times New Roman" w:eastAsia="Times New Roman" w:hAnsi="Times New Roman" w:cs="Times New Roman"/>
              <w:b/>
              <w:i/>
              <w:sz w:val="20"/>
              <w:szCs w:val="20"/>
            </w:rPr>
            <w:t>Keywords</w:t>
          </w:r>
          <w:r>
            <w:rPr>
              <w:rFonts w:ascii="Times New Roman" w:eastAsia="Times New Roman" w:hAnsi="Times New Roman" w:cs="Times New Roman"/>
              <w:sz w:val="20"/>
              <w:szCs w:val="20"/>
            </w:rPr>
            <w:t xml:space="preserve">: </w:t>
          </w:r>
          <w:r w:rsidR="009260D9">
            <w:rPr>
              <w:rFonts w:ascii="Times New Roman" w:eastAsia="Times New Roman" w:hAnsi="Times New Roman" w:cs="Times New Roman"/>
              <w:i/>
              <w:color w:val="000000"/>
              <w:sz w:val="20"/>
              <w:szCs w:val="20"/>
            </w:rPr>
            <w:t>photodegradation</w:t>
          </w:r>
          <w:r w:rsidR="00EB2409">
            <w:rPr>
              <w:rFonts w:ascii="Times New Roman" w:eastAsia="Times New Roman" w:hAnsi="Times New Roman" w:cs="Times New Roman"/>
              <w:i/>
              <w:color w:val="000000"/>
              <w:sz w:val="20"/>
              <w:szCs w:val="20"/>
            </w:rPr>
            <w:t>, remazol yellow, sulfur doped, titania</w:t>
          </w:r>
          <w:r w:rsidR="009260D9">
            <w:rPr>
              <w:rFonts w:ascii="Times New Roman" w:eastAsia="Times New Roman" w:hAnsi="Times New Roman" w:cs="Times New Roman"/>
              <w:i/>
              <w:color w:val="000000"/>
              <w:sz w:val="20"/>
              <w:szCs w:val="20"/>
            </w:rPr>
            <w:t xml:space="preserve">. </w:t>
          </w:r>
        </w:p>
      </w:sdtContent>
    </w:sdt>
    <w:sdt>
      <w:sdtPr>
        <w:tag w:val="goog_rdk_15"/>
        <w:id w:val="1767190381"/>
      </w:sdtPr>
      <w:sdtContent>
        <w:p w:rsidR="0012772F" w:rsidRPr="009260D9" w:rsidRDefault="00E65E3D" w:rsidP="009260D9">
          <w:pPr>
            <w:spacing w:after="240" w:line="240" w:lineRule="auto"/>
            <w:jc w:val="both"/>
            <w:rPr>
              <w:rFonts w:ascii="Times New Roman" w:hAnsi="Times New Roman" w:cs="Times New Roman"/>
              <w:sz w:val="24"/>
              <w:szCs w:val="24"/>
            </w:rPr>
          </w:pPr>
          <w:r>
            <w:rPr>
              <w:rFonts w:ascii="Times New Roman" w:eastAsia="Times New Roman" w:hAnsi="Times New Roman" w:cs="Times New Roman"/>
              <w:b/>
              <w:sz w:val="20"/>
              <w:szCs w:val="20"/>
            </w:rPr>
            <w:t>Abstrak.</w:t>
          </w:r>
          <w:r w:rsidRPr="009260D9">
            <w:rPr>
              <w:rFonts w:ascii="Times New Roman" w:eastAsia="Times New Roman" w:hAnsi="Times New Roman" w:cs="Times New Roman"/>
              <w:b/>
              <w:sz w:val="20"/>
              <w:szCs w:val="20"/>
            </w:rPr>
            <w:t xml:space="preserve"> </w:t>
          </w:r>
          <w:r w:rsidR="009260D9" w:rsidRPr="009260D9">
            <w:rPr>
              <w:rFonts w:ascii="Times New Roman" w:hAnsi="Times New Roman" w:cs="Times New Roman"/>
              <w:sz w:val="20"/>
              <w:szCs w:val="20"/>
            </w:rPr>
            <w:t xml:space="preserve">Sintesis titania doping sulfur </w:t>
          </w:r>
          <w:r w:rsidR="00F2444F">
            <w:rPr>
              <w:rFonts w:ascii="Times New Roman" w:hAnsi="Times New Roman" w:cs="Times New Roman"/>
              <w:sz w:val="20"/>
              <w:szCs w:val="20"/>
            </w:rPr>
            <w:t>(S-TiO</w:t>
          </w:r>
          <w:r w:rsidR="00F2444F">
            <w:rPr>
              <w:rFonts w:ascii="Times New Roman" w:hAnsi="Times New Roman" w:cs="Times New Roman"/>
              <w:sz w:val="20"/>
              <w:szCs w:val="20"/>
              <w:vertAlign w:val="subscript"/>
            </w:rPr>
            <w:t>2</w:t>
          </w:r>
          <w:r w:rsidR="00F2444F">
            <w:rPr>
              <w:rFonts w:ascii="Times New Roman" w:hAnsi="Times New Roman" w:cs="Times New Roman"/>
              <w:sz w:val="20"/>
              <w:szCs w:val="20"/>
            </w:rPr>
            <w:t xml:space="preserve">) </w:t>
          </w:r>
          <w:r w:rsidR="009260D9" w:rsidRPr="009260D9">
            <w:rPr>
              <w:rFonts w:ascii="Times New Roman" w:hAnsi="Times New Roman" w:cs="Times New Roman"/>
              <w:sz w:val="20"/>
              <w:szCs w:val="20"/>
            </w:rPr>
            <w:t xml:space="preserve">dilakukan melalui metode sol-gel. Titanium isopropoksida (TTIP), tween-80, isopropanol dan </w:t>
          </w:r>
          <w:r w:rsidR="00614767">
            <w:rPr>
              <w:rFonts w:ascii="Times New Roman" w:hAnsi="Times New Roman" w:cs="Times New Roman"/>
              <w:sz w:val="20"/>
              <w:szCs w:val="20"/>
            </w:rPr>
            <w:t>asam sulfat (</w:t>
          </w:r>
          <w:r w:rsidR="009260D9" w:rsidRPr="009260D9">
            <w:rPr>
              <w:rFonts w:ascii="Times New Roman" w:hAnsi="Times New Roman" w:cs="Times New Roman"/>
              <w:sz w:val="20"/>
              <w:szCs w:val="20"/>
            </w:rPr>
            <w:t>H</w:t>
          </w:r>
          <w:r w:rsidR="009260D9" w:rsidRPr="009260D9">
            <w:rPr>
              <w:rFonts w:ascii="Times New Roman" w:hAnsi="Times New Roman" w:cs="Times New Roman"/>
              <w:sz w:val="20"/>
              <w:szCs w:val="20"/>
              <w:vertAlign w:val="subscript"/>
            </w:rPr>
            <w:t>2</w:t>
          </w:r>
          <w:r w:rsidR="009260D9" w:rsidRPr="009260D9">
            <w:rPr>
              <w:rFonts w:ascii="Times New Roman" w:hAnsi="Times New Roman" w:cs="Times New Roman"/>
              <w:sz w:val="20"/>
              <w:szCs w:val="20"/>
            </w:rPr>
            <w:t>SO</w:t>
          </w:r>
          <w:r w:rsidR="009260D9" w:rsidRPr="009260D9">
            <w:rPr>
              <w:rFonts w:ascii="Times New Roman" w:hAnsi="Times New Roman" w:cs="Times New Roman"/>
              <w:sz w:val="20"/>
              <w:szCs w:val="20"/>
              <w:vertAlign w:val="subscript"/>
            </w:rPr>
            <w:t>4</w:t>
          </w:r>
          <w:r w:rsidR="00614767">
            <w:rPr>
              <w:rFonts w:ascii="Times New Roman" w:hAnsi="Times New Roman" w:cs="Times New Roman"/>
              <w:sz w:val="20"/>
              <w:szCs w:val="20"/>
            </w:rPr>
            <w:t>)</w:t>
          </w:r>
          <w:r w:rsidR="009260D9" w:rsidRPr="009260D9">
            <w:rPr>
              <w:rFonts w:ascii="Times New Roman" w:hAnsi="Times New Roman" w:cs="Times New Roman"/>
              <w:sz w:val="20"/>
              <w:szCs w:val="20"/>
              <w:vertAlign w:val="subscript"/>
            </w:rPr>
            <w:t xml:space="preserve"> </w:t>
          </w:r>
          <w:r w:rsidR="009260D9" w:rsidRPr="009260D9">
            <w:rPr>
              <w:rFonts w:ascii="Times New Roman" w:hAnsi="Times New Roman" w:cs="Times New Roman"/>
              <w:sz w:val="20"/>
              <w:szCs w:val="20"/>
            </w:rPr>
            <w:t xml:space="preserve">sebagai sumber doping sulfur </w:t>
          </w:r>
          <w:r w:rsidR="00F2444F">
            <w:rPr>
              <w:rFonts w:ascii="Times New Roman" w:hAnsi="Times New Roman" w:cs="Times New Roman"/>
              <w:sz w:val="20"/>
              <w:szCs w:val="20"/>
            </w:rPr>
            <w:t>digunakan sebagai bahan utama</w:t>
          </w:r>
          <w:r w:rsidR="009260D9" w:rsidRPr="009260D9">
            <w:rPr>
              <w:rFonts w:ascii="Times New Roman" w:hAnsi="Times New Roman" w:cs="Times New Roman"/>
              <w:sz w:val="20"/>
              <w:szCs w:val="20"/>
            </w:rPr>
            <w:t>. Penelitian ini bertujuan untuk mempelajari pengaruh laju injeksi doping sulfur menggunakan pompa injeksi terhadap aktivitas fotokatalis S-TiO</w:t>
          </w:r>
          <w:r w:rsidR="009260D9" w:rsidRPr="009260D9">
            <w:rPr>
              <w:rFonts w:ascii="Times New Roman" w:hAnsi="Times New Roman" w:cs="Times New Roman"/>
              <w:sz w:val="20"/>
              <w:szCs w:val="20"/>
              <w:vertAlign w:val="subscript"/>
            </w:rPr>
            <w:t>2</w:t>
          </w:r>
          <w:r w:rsidR="009260D9" w:rsidRPr="009260D9">
            <w:rPr>
              <w:rFonts w:ascii="Times New Roman" w:hAnsi="Times New Roman" w:cs="Times New Roman"/>
              <w:sz w:val="20"/>
              <w:szCs w:val="20"/>
            </w:rPr>
            <w:t xml:space="preserve">. </w:t>
          </w:r>
          <w:r w:rsidR="00F2444F">
            <w:rPr>
              <w:rFonts w:ascii="Times New Roman" w:hAnsi="Times New Roman" w:cs="Times New Roman"/>
              <w:sz w:val="20"/>
              <w:szCs w:val="20"/>
            </w:rPr>
            <w:t xml:space="preserve">Empat sampel doping sulfur dipreparasi dengan </w:t>
          </w:r>
          <w:r w:rsidR="009260D9" w:rsidRPr="009260D9">
            <w:rPr>
              <w:rFonts w:ascii="Times New Roman" w:hAnsi="Times New Roman" w:cs="Times New Roman"/>
              <w:sz w:val="20"/>
              <w:szCs w:val="20"/>
            </w:rPr>
            <w:t>laju injeks</w:t>
          </w:r>
          <w:r w:rsidR="00B82949">
            <w:rPr>
              <w:rFonts w:ascii="Times New Roman" w:hAnsi="Times New Roman" w:cs="Times New Roman"/>
              <w:sz w:val="20"/>
              <w:szCs w:val="20"/>
            </w:rPr>
            <w:t xml:space="preserve">i </w:t>
          </w:r>
          <w:r w:rsidR="00F2444F">
            <w:rPr>
              <w:rFonts w:ascii="Times New Roman" w:hAnsi="Times New Roman" w:cs="Times New Roman"/>
              <w:sz w:val="20"/>
              <w:szCs w:val="20"/>
            </w:rPr>
            <w:t xml:space="preserve">masing-masing </w:t>
          </w:r>
          <w:r w:rsidR="009260D9" w:rsidRPr="009260D9">
            <w:rPr>
              <w:rFonts w:ascii="Times New Roman" w:hAnsi="Times New Roman" w:cs="Times New Roman"/>
              <w:sz w:val="20"/>
              <w:szCs w:val="20"/>
            </w:rPr>
            <w:t>4 ml/30</w:t>
          </w:r>
          <w:r w:rsidR="008545C8">
            <w:rPr>
              <w:rFonts w:ascii="Times New Roman" w:hAnsi="Times New Roman" w:cs="Times New Roman"/>
              <w:sz w:val="20"/>
              <w:szCs w:val="20"/>
            </w:rPr>
            <w:t>; 4 ml/6</w:t>
          </w:r>
          <w:r w:rsidR="009260D9" w:rsidRPr="009260D9">
            <w:rPr>
              <w:rFonts w:ascii="Times New Roman" w:hAnsi="Times New Roman" w:cs="Times New Roman"/>
              <w:sz w:val="20"/>
              <w:szCs w:val="20"/>
            </w:rPr>
            <w:t>; 4 m</w:t>
          </w:r>
          <w:r w:rsidR="00F2444F">
            <w:rPr>
              <w:rFonts w:ascii="Times New Roman" w:hAnsi="Times New Roman" w:cs="Times New Roman"/>
              <w:sz w:val="20"/>
              <w:szCs w:val="20"/>
            </w:rPr>
            <w:t>l/90 dan 4 ml/120. S</w:t>
          </w:r>
          <w:r w:rsidR="009260D9" w:rsidRPr="009260D9">
            <w:rPr>
              <w:rFonts w:ascii="Times New Roman" w:hAnsi="Times New Roman" w:cs="Times New Roman"/>
              <w:sz w:val="20"/>
              <w:szCs w:val="20"/>
            </w:rPr>
            <w:t xml:space="preserve">erbuk titania dikalsinasi pada suhu 450 </w:t>
          </w:r>
          <w:r w:rsidR="009260D9" w:rsidRPr="009260D9">
            <w:rPr>
              <w:rFonts w:ascii="Times New Roman" w:hAnsi="Times New Roman" w:cs="Times New Roman"/>
              <w:sz w:val="20"/>
              <w:szCs w:val="20"/>
              <w:vertAlign w:val="superscript"/>
            </w:rPr>
            <w:t>o</w:t>
          </w:r>
          <w:r w:rsidR="009260D9" w:rsidRPr="009260D9">
            <w:rPr>
              <w:rFonts w:ascii="Times New Roman" w:hAnsi="Times New Roman" w:cs="Times New Roman"/>
              <w:sz w:val="20"/>
              <w:szCs w:val="20"/>
            </w:rPr>
            <w:t xml:space="preserve">C selama 5 jam. Sampel yang disinter diuji untuk fotodegradasi remazol kuning di bawah sinar UV. Karakteristik fisika dianallisis menggunakan </w:t>
          </w:r>
          <w:r w:rsidR="00BF4220">
            <w:rPr>
              <w:rFonts w:ascii="Times New Roman" w:hAnsi="Times New Roman" w:cs="Times New Roman"/>
              <w:i/>
              <w:sz w:val="20"/>
              <w:szCs w:val="20"/>
            </w:rPr>
            <w:t>t</w:t>
          </w:r>
          <w:r w:rsidR="009260D9" w:rsidRPr="009260D9">
            <w:rPr>
              <w:rFonts w:ascii="Times New Roman" w:hAnsi="Times New Roman" w:cs="Times New Roman"/>
              <w:i/>
              <w:sz w:val="20"/>
              <w:szCs w:val="20"/>
            </w:rPr>
            <w:t xml:space="preserve">ransmission </w:t>
          </w:r>
          <w:r w:rsidR="00BF4220">
            <w:rPr>
              <w:rFonts w:ascii="Times New Roman" w:hAnsi="Times New Roman" w:cs="Times New Roman"/>
              <w:i/>
              <w:sz w:val="20"/>
              <w:szCs w:val="20"/>
            </w:rPr>
            <w:t>e</w:t>
          </w:r>
          <w:r w:rsidR="009260D9" w:rsidRPr="009260D9">
            <w:rPr>
              <w:rFonts w:ascii="Times New Roman" w:hAnsi="Times New Roman" w:cs="Times New Roman"/>
              <w:i/>
              <w:sz w:val="20"/>
              <w:szCs w:val="20"/>
            </w:rPr>
            <w:t xml:space="preserve">lectron </w:t>
          </w:r>
          <w:r w:rsidR="00BF4220">
            <w:rPr>
              <w:rFonts w:ascii="Times New Roman" w:hAnsi="Times New Roman" w:cs="Times New Roman"/>
              <w:i/>
              <w:sz w:val="20"/>
              <w:szCs w:val="20"/>
            </w:rPr>
            <w:t>m</w:t>
          </w:r>
          <w:r w:rsidR="009260D9" w:rsidRPr="009260D9">
            <w:rPr>
              <w:rFonts w:ascii="Times New Roman" w:hAnsi="Times New Roman" w:cs="Times New Roman"/>
              <w:i/>
              <w:sz w:val="20"/>
              <w:szCs w:val="20"/>
            </w:rPr>
            <w:t>icroscopy</w:t>
          </w:r>
          <w:r w:rsidR="00B82949">
            <w:rPr>
              <w:rFonts w:ascii="Times New Roman" w:hAnsi="Times New Roman" w:cs="Times New Roman"/>
              <w:sz w:val="20"/>
              <w:szCs w:val="20"/>
            </w:rPr>
            <w:t xml:space="preserve"> (TEM) dan S</w:t>
          </w:r>
          <w:r w:rsidR="009260D9" w:rsidRPr="009260D9">
            <w:rPr>
              <w:rFonts w:ascii="Times New Roman" w:hAnsi="Times New Roman" w:cs="Times New Roman"/>
              <w:sz w:val="20"/>
              <w:szCs w:val="20"/>
            </w:rPr>
            <w:t>pektrofot</w:t>
          </w:r>
          <w:r w:rsidR="00B82949">
            <w:rPr>
              <w:rFonts w:ascii="Times New Roman" w:hAnsi="Times New Roman" w:cs="Times New Roman"/>
              <w:sz w:val="20"/>
              <w:szCs w:val="20"/>
            </w:rPr>
            <w:t xml:space="preserve">ometer Uv-Vis. Hasil pengujian </w:t>
          </w:r>
          <w:r w:rsidR="00BF4220">
            <w:rPr>
              <w:rFonts w:ascii="Times New Roman" w:hAnsi="Times New Roman" w:cs="Times New Roman"/>
              <w:sz w:val="20"/>
              <w:szCs w:val="20"/>
            </w:rPr>
            <w:t>spektro</w:t>
          </w:r>
          <w:r w:rsidR="005038E6">
            <w:rPr>
              <w:rFonts w:ascii="Times New Roman" w:hAnsi="Times New Roman" w:cs="Times New Roman"/>
              <w:sz w:val="20"/>
              <w:szCs w:val="20"/>
            </w:rPr>
            <w:t>fotometer</w:t>
          </w:r>
          <w:r w:rsidR="009260D9" w:rsidRPr="009260D9">
            <w:rPr>
              <w:rFonts w:ascii="Times New Roman" w:hAnsi="Times New Roman" w:cs="Times New Roman"/>
              <w:sz w:val="20"/>
              <w:szCs w:val="20"/>
            </w:rPr>
            <w:t xml:space="preserve"> UV-Vis menunjukkan bahwa ukuran partikel sampel dengan laju injeksi 4 ml/30 menit menunjukkan aktivitas fotokatalis yang lebih tinggi dengan ukuran partikel sebesar (7,1 nm ± </w:t>
          </w:r>
          <w:r w:rsidR="00F2444F">
            <w:rPr>
              <w:rFonts w:ascii="Times New Roman" w:hAnsi="Times New Roman" w:cs="Times New Roman"/>
              <w:sz w:val="20"/>
              <w:szCs w:val="20"/>
            </w:rPr>
            <w:t>1,9</w:t>
          </w:r>
          <w:r w:rsidR="009260D9" w:rsidRPr="009260D9">
            <w:rPr>
              <w:rFonts w:ascii="Times New Roman" w:hAnsi="Times New Roman" w:cs="Times New Roman"/>
              <w:sz w:val="20"/>
              <w:szCs w:val="20"/>
            </w:rPr>
            <w:t xml:space="preserve"> nm). </w:t>
          </w:r>
        </w:p>
      </w:sdtContent>
    </w:sdt>
    <w:sdt>
      <w:sdtPr>
        <w:tag w:val="goog_rdk_16"/>
        <w:id w:val="-1379310902"/>
      </w:sdtPr>
      <w:sdtContent>
        <w:p w:rsidR="0012772F" w:rsidRDefault="00E65E3D" w:rsidP="00F239A7">
          <w:pPr>
            <w:pBdr>
              <w:top w:val="nil"/>
              <w:left w:val="nil"/>
              <w:bottom w:val="nil"/>
              <w:right w:val="nil"/>
              <w:between w:val="nil"/>
            </w:pBdr>
            <w:spacing w:after="0" w:line="240" w:lineRule="auto"/>
            <w:ind w:right="565"/>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Kata kunci:</w:t>
          </w:r>
          <w:r w:rsidR="00EB2409">
            <w:rPr>
              <w:rFonts w:ascii="Times New Roman" w:eastAsia="Times New Roman" w:hAnsi="Times New Roman" w:cs="Times New Roman"/>
              <w:color w:val="000000"/>
              <w:sz w:val="20"/>
              <w:szCs w:val="20"/>
            </w:rPr>
            <w:t xml:space="preserve"> fotodegradasi, remazol kuning, doping sulfur, titania</w:t>
          </w:r>
          <w:r w:rsidR="009260D9">
            <w:rPr>
              <w:rFonts w:ascii="Times New Roman" w:eastAsia="Times New Roman" w:hAnsi="Times New Roman" w:cs="Times New Roman"/>
              <w:color w:val="000000"/>
              <w:sz w:val="20"/>
              <w:szCs w:val="20"/>
            </w:rPr>
            <w:t>.</w:t>
          </w:r>
        </w:p>
      </w:sdtContent>
    </w:sdt>
    <w:sdt>
      <w:sdtPr>
        <w:tag w:val="goog_rdk_17"/>
        <w:id w:val="722327442"/>
      </w:sdtPr>
      <w:sdtContent>
        <w:p w:rsidR="0012772F" w:rsidRDefault="00DC2B17">
          <w:pPr>
            <w:pBdr>
              <w:top w:val="nil"/>
              <w:left w:val="nil"/>
              <w:bottom w:val="nil"/>
              <w:right w:val="nil"/>
              <w:between w:val="nil"/>
            </w:pBdr>
            <w:spacing w:after="0" w:line="240" w:lineRule="auto"/>
            <w:ind w:left="1276" w:hanging="1276"/>
            <w:jc w:val="both"/>
            <w:rPr>
              <w:rFonts w:ascii="Times New Roman" w:eastAsia="Times New Roman" w:hAnsi="Times New Roman" w:cs="Times New Roman"/>
              <w:color w:val="000000"/>
              <w:sz w:val="20"/>
              <w:szCs w:val="20"/>
            </w:rPr>
          </w:pPr>
          <w:r w:rsidRPr="00DC2B17">
            <w:rPr>
              <w:noProof/>
            </w:rPr>
            <w:pict>
              <v:line id="Straight Connector 2" o:spid="_x0000_s1026" style="position:absolute;left:0;text-align:left;z-index:251659264;visibility:visible;mso-position-horizontal-relative:text;mso-position-vertical-relative:text;mso-width-relative:margin" from="-1.05pt,6.7pt" to="438.3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" strokecolor="black [3200]" strokeweight="1.5pt">
                <v:stroke joinstyle="miter"/>
              </v:line>
            </w:pict>
          </w:r>
        </w:p>
      </w:sdtContent>
    </w:sdt>
    <w:sdt>
      <w:sdtPr>
        <w:tag w:val="goog_rdk_18"/>
        <w:id w:val="1675991824"/>
        <w:showingPlcHdr/>
      </w:sdtPr>
      <w:sdtContent>
        <w:p w:rsidR="0012772F" w:rsidRDefault="00DC2B17">
          <w:pPr>
            <w:pBdr>
              <w:top w:val="nil"/>
              <w:left w:val="nil"/>
              <w:bottom w:val="nil"/>
              <w:right w:val="nil"/>
              <w:between w:val="nil"/>
            </w:pBdr>
            <w:spacing w:after="0" w:line="240" w:lineRule="auto"/>
            <w:jc w:val="both"/>
            <w:rPr>
              <w:rFonts w:ascii="Times New Roman" w:eastAsia="Times New Roman" w:hAnsi="Times New Roman" w:cs="Times New Roman"/>
              <w:i/>
              <w:color w:val="000000"/>
            </w:rPr>
          </w:pPr>
        </w:p>
      </w:sdtContent>
    </w:sdt>
    <w:sdt>
      <w:sdtPr>
        <w:tag w:val="goog_rdk_19"/>
        <w:id w:val="-67735239"/>
        <w:showingPlcHdr/>
      </w:sdtPr>
      <w:sdtContent>
        <w:p w:rsidR="0012772F" w:rsidRDefault="00DC2B17">
          <w:pPr>
            <w:pBdr>
              <w:top w:val="nil"/>
              <w:left w:val="nil"/>
              <w:bottom w:val="nil"/>
              <w:right w:val="nil"/>
              <w:between w:val="nil"/>
            </w:pBdr>
            <w:spacing w:after="0" w:line="240" w:lineRule="auto"/>
            <w:ind w:hanging="720"/>
            <w:jc w:val="both"/>
            <w:rPr>
              <w:rFonts w:ascii="Times New Roman" w:eastAsia="Times New Roman" w:hAnsi="Times New Roman" w:cs="Times New Roman"/>
              <w:b/>
              <w:color w:val="000000"/>
            </w:rPr>
            <w:sectPr w:rsidR="0012772F">
              <w:headerReference w:type="even" r:id="rId12"/>
              <w:headerReference w:type="default" r:id="rId13"/>
              <w:footerReference w:type="even" r:id="rId14"/>
              <w:footerReference w:type="default" r:id="rId15"/>
              <w:pgSz w:w="11906" w:h="16838"/>
              <w:pgMar w:top="1701" w:right="1418" w:bottom="1701" w:left="1701" w:header="720" w:footer="720" w:gutter="0"/>
              <w:pgNumType w:start="1"/>
              <w:cols w:space="720" w:equalWidth="0">
                <w:col w:w="9360"/>
              </w:cols>
            </w:sectPr>
          </w:pPr>
        </w:p>
      </w:sdtContent>
    </w:sdt>
    <w:sdt>
      <w:sdtPr>
        <w:tag w:val="goog_rdk_20"/>
        <w:id w:val="-51318873"/>
      </w:sdtPr>
      <w:sdtContent>
        <w:p w:rsidR="0012772F" w:rsidRDefault="00E65E3D">
          <w:pPr>
            <w:pBdr>
              <w:top w:val="nil"/>
              <w:left w:val="nil"/>
              <w:bottom w:val="nil"/>
              <w:right w:val="nil"/>
              <w:between w:val="nil"/>
            </w:pBdr>
            <w:spacing w:after="240" w:line="240" w:lineRule="auto"/>
            <w:ind w:hanging="72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PENDAHULUAN</w:t>
          </w:r>
        </w:p>
      </w:sdtContent>
    </w:sdt>
    <w:sdt>
      <w:sdtPr>
        <w:tag w:val="goog_rdk_21"/>
        <w:id w:val="1324083265"/>
      </w:sdtPr>
      <w:sdtContent>
        <w:p w:rsidR="00664BB2" w:rsidRDefault="00664BB2" w:rsidP="008F497B">
          <w:pPr>
            <w:pStyle w:val="Default"/>
            <w:spacing w:after="0" w:line="240" w:lineRule="auto"/>
            <w:ind w:firstLine="425"/>
            <w:jc w:val="both"/>
          </w:pPr>
          <w:r>
            <w:t>Titanium dioksida (</w:t>
          </w:r>
          <w:r w:rsidRPr="00403541">
            <w:t>TiO</w:t>
          </w:r>
          <w:r w:rsidRPr="00403541">
            <w:rPr>
              <w:vertAlign w:val="subscript"/>
            </w:rPr>
            <w:t>2</w:t>
          </w:r>
          <w:r>
            <w:t>)</w:t>
          </w:r>
          <w:r w:rsidRPr="00403541">
            <w:t xml:space="preserve"> </w:t>
          </w:r>
          <w:r>
            <w:t>merupakan</w:t>
          </w:r>
          <w:r w:rsidRPr="00403541">
            <w:t xml:space="preserve"> nanomaterial yang bersifat semikonduktor yang dapat</w:t>
          </w:r>
          <w:r>
            <w:t xml:space="preserve"> </w:t>
          </w:r>
          <w:r w:rsidRPr="00403541">
            <w:t>menghanta</w:t>
          </w:r>
          <w:r w:rsidRPr="004C3BEA">
            <w:t xml:space="preserve">rkan listrik, sifat logam yang kuat, ringan dan memiliki kerapatan yang rendah </w:t>
          </w:r>
          <w:r w:rsidR="00DC2B17">
            <w:fldChar w:fldCharType="begin" w:fldLock="1"/>
          </w:r>
          <w:r w:rsidR="0056521D">
            <w:instrText>ADDIN CSL_CITATION {"citationItems":[{"id":"ITEM-1","itemData":{"DOI":"10.1017/CBO9781107415324.004","ISBN":"9788578110796","ISSN":"1098-6596","PMID":"25246403","abstract":"applicability for this approach.","author":[{"dropping-particle":"","family":"Tobergte","given":"David R.","non-dropping-particle":"","parse-names":false,"suffix":""},{"dropping-particle":"","family":"Curtis","given":"Shirley","non-dropping-particle":"","parse-names":false,"suffix":""}],"container-title":"Journal of Chemical Information and Modeling","id":"ITEM-1","issue":"9","issued":{"date-parts":[["2013"]]},"page":"1689-1699","title":"Sintesis dan Karakterisasi Superkapasitor Berbasis Nanokomposit TiO2/C","type":"article-journal","volume":"53"},"uris":["http://www.mendeley.com/documents/?uuid=6a134e90-9b01-4895-a4a7-763def3f43e1"]}],"mendeley":{"formattedCitation":"[1]","plainTextFormattedCitation":"[1]","previouslyFormattedCitation":"[1]"},"properties":{"noteIndex":0},"schema":"https://github.com/citation-style-language/schema/raw/master/csl-citation.json"}</w:instrText>
          </w:r>
          <w:r w:rsidR="00DC2B17">
            <w:fldChar w:fldCharType="separate"/>
          </w:r>
          <w:r w:rsidR="0056521D" w:rsidRPr="0056521D">
            <w:rPr>
              <w:noProof/>
            </w:rPr>
            <w:t>[1]</w:t>
          </w:r>
          <w:r w:rsidR="00DC2B17">
            <w:fldChar w:fldCharType="end"/>
          </w:r>
          <w:r>
            <w:t xml:space="preserve">. </w:t>
          </w:r>
          <w:r w:rsidRPr="004C3BEA">
            <w:t>TiO</w:t>
          </w:r>
          <w:r w:rsidRPr="004C3BEA">
            <w:rPr>
              <w:vertAlign w:val="subscript"/>
            </w:rPr>
            <w:t>2</w:t>
          </w:r>
          <w:r w:rsidRPr="004C3BEA">
            <w:t xml:space="preserve"> mempunyai tiga polimorf y</w:t>
          </w:r>
          <w:r w:rsidR="00A91297">
            <w:t>aitu anatase, rutil, dan brukit</w:t>
          </w:r>
          <w:r w:rsidRPr="004C3BEA">
            <w:t xml:space="preserve">. Rutil adalah fase stabil suhu tinggi yang memiliki </w:t>
          </w:r>
          <w:r w:rsidR="00574E0A" w:rsidRPr="00574E0A">
            <w:t>celah energi</w:t>
          </w:r>
          <w:r w:rsidRPr="004C3BEA">
            <w:t xml:space="preserve">  </w:t>
          </w:r>
          <w:r>
            <w:t xml:space="preserve">sebesar </w:t>
          </w:r>
          <w:r w:rsidRPr="004C3BEA">
            <w:t xml:space="preserve">3,0 eV, anatase terbentuk pada suhu </w:t>
          </w:r>
          <w:r w:rsidRPr="004C3BEA">
            <w:lastRenderedPageBreak/>
            <w:t xml:space="preserve">yang lebih rendah dengan </w:t>
          </w:r>
          <w:r w:rsidR="00304BE8">
            <w:t xml:space="preserve">celah </w:t>
          </w:r>
          <w:r w:rsidR="00F30946">
            <w:t xml:space="preserve">energi sebesar 3,2 eV </w:t>
          </w:r>
          <w:r w:rsidR="00DC2B17">
            <w:fldChar w:fldCharType="begin" w:fldLock="1"/>
          </w:r>
          <w:r w:rsidR="0056521D">
            <w:instrText>ADDIN CSL_CITATION {"citationItems":[{"id":"ITEM-1","itemData":{"author":[{"dropping-particle":"","family":"Thamaphat","given":"Kheamrutai","non-dropping-particle":"","parse-names":false,"suffix":""},{"dropping-particle":"","family":"Limsuwan","given":"Pichet","non-dropping-particle":"","parse-names":false,"suffix":""},{"dropping-particle":"","family":"Ngotawornchai","given":"Boonlaer","non-dropping-particle":"","parse-names":false,"suffix":""}],"id":"ITEM-1","issued":{"date-parts":[["2008"]]},"page":"357-361","title":"&lt;Tio2 Xrd Pattern.Pdf&gt;","type":"article-journal","volume":"361"},"uris":["http://www.mendeley.com/documents/?uuid=b996b46c-669a-43c8-a7a7-ee1c65086ecf"]}],"mendeley":{"formattedCitation":"[2]","plainTextFormattedCitation":"[2]","previouslyFormattedCitation":"[2]"},"properties":{"noteIndex":0},"schema":"https://github.com/citation-style-language/schema/raw/master/csl-citation.json"}</w:instrText>
          </w:r>
          <w:r w:rsidR="00DC2B17">
            <w:fldChar w:fldCharType="separate"/>
          </w:r>
          <w:r w:rsidR="0056521D" w:rsidRPr="0056521D">
            <w:rPr>
              <w:noProof/>
            </w:rPr>
            <w:t>[2]</w:t>
          </w:r>
          <w:r w:rsidR="00DC2B17">
            <w:fldChar w:fldCharType="end"/>
          </w:r>
          <w:r w:rsidR="0056521D">
            <w:t>.</w:t>
          </w:r>
        </w:p>
        <w:p w:rsidR="009F4DA0" w:rsidRDefault="00664BB2" w:rsidP="008F497B">
          <w:pPr>
            <w:pStyle w:val="Default"/>
            <w:spacing w:after="0" w:line="240" w:lineRule="auto"/>
            <w:ind w:firstLine="425"/>
            <w:jc w:val="both"/>
          </w:pPr>
          <w:r w:rsidRPr="0019297B">
            <w:t>TiO</w:t>
          </w:r>
          <w:r w:rsidRPr="0019297B">
            <w:rPr>
              <w:vertAlign w:val="subscript"/>
            </w:rPr>
            <w:t>2</w:t>
          </w:r>
          <w:r w:rsidRPr="0019297B">
            <w:t xml:space="preserve"> memiliki keunggula</w:t>
          </w:r>
          <w:r w:rsidR="00304BE8">
            <w:t>n antara lain murah, non-toksik</w:t>
          </w:r>
          <w:r w:rsidRPr="0019297B">
            <w:t xml:space="preserve"> dan kestabilannya</w:t>
          </w:r>
          <w:r>
            <w:t xml:space="preserve"> </w:t>
          </w:r>
          <w:r w:rsidR="00A91297">
            <w:t xml:space="preserve">tinggi apabila dikenai cahaya </w:t>
          </w:r>
          <w:r w:rsidR="00DC2B17">
            <w:fldChar w:fldCharType="begin" w:fldLock="1"/>
          </w:r>
          <w:r w:rsidR="00C6553D">
            <w:instrText>ADDIN CSL_CITATION {"citationItems":[{"id":"ITEM-1","itemData":{"DOI":"10.4236/msa.2014.53016","ISSN":"2153-117X","abstract":"We report a new and simple preparation method of the visible light responsive Titanium dioxide (TiO2) photocatalytic films using sol-gel method and ultraviolet light (UV) irradiation. Proposed films were prepared on fused silica plates using titanium tetra-isopropoxide, urea, 2-methoxyethanol, water and UV irradiation. The 650˚C-annealed films were carbon-containing anatase type TiO2, not carbon-doped ones. The prepared films absorbed visible light with wavelengths longer than 400 nm. Also, organic dyes were effectively photodegradated by visible light irradiation in the presence of these films.","author":[{"dropping-particle":"","family":"Nishizawa","given":"Kaori","non-dropping-particle":"","parse-names":false,"suffix":""},{"dropping-particle":"","family":"Okada","given":"Masahisa","non-dropping-particle":"","parse-names":false,"suffix":""},{"dropping-particle":"","family":"Watanabe","given":"Eiji","non-dropping-particle":"","parse-names":false,"suffix":""}],"container-title":"Materials Sciences and Applications","id":"ITEM-1","issue":"03","issued":{"date-parts":[["2014"]]},"page":"112-123","title":"New Preparation Method of Visible Light Responsive Titanium Dioxide Photocatalytic Films","type":"article-journal","volume":"05"},"uris":["http://www.mendeley.com/documents/?uuid=642ab17e-9ddb-4cbc-a057-b14ac0bae4c3"]}],"mendeley":{"formattedCitation":"[3]","plainTextFormattedCitation":"[3]","previouslyFormattedCitation":"[3]"},"properties":{"noteIndex":0},"schema":"https://github.com/citation-style-language/schema/raw/master/csl-citation.json"}</w:instrText>
          </w:r>
          <w:r w:rsidR="00DC2B17">
            <w:fldChar w:fldCharType="separate"/>
          </w:r>
          <w:r w:rsidR="002F2384" w:rsidRPr="002F2384">
            <w:rPr>
              <w:noProof/>
            </w:rPr>
            <w:t>[3]</w:t>
          </w:r>
          <w:r w:rsidR="00DC2B17">
            <w:fldChar w:fldCharType="end"/>
          </w:r>
          <w:r w:rsidR="002F2384">
            <w:t xml:space="preserve">. </w:t>
          </w:r>
          <w:r w:rsidR="00F30946">
            <w:t>Dengan demikian,</w:t>
          </w:r>
          <w:r>
            <w:t xml:space="preserve"> TiO</w:t>
          </w:r>
          <w:r>
            <w:rPr>
              <w:vertAlign w:val="subscript"/>
            </w:rPr>
            <w:t>2</w:t>
          </w:r>
          <w:r>
            <w:t xml:space="preserve"> banyak digunakan sebagai bahan fotokatalis.</w:t>
          </w:r>
          <w:r w:rsidR="00F30946">
            <w:t xml:space="preserve"> </w:t>
          </w:r>
          <w:r w:rsidRPr="004D71A7">
            <w:t xml:space="preserve">Dalam aplikasinya </w:t>
          </w:r>
          <w:r>
            <w:t>sebagai</w:t>
          </w:r>
          <w:r w:rsidRPr="004D71A7">
            <w:t xml:space="preserve"> fotokatalis, umumn</w:t>
          </w:r>
          <w:r w:rsidR="00304BE8">
            <w:t xml:space="preserve">ya </w:t>
          </w:r>
          <w:r w:rsidRPr="004D71A7">
            <w:t xml:space="preserve">fasa anatase yang digunakan karena memiliki </w:t>
          </w:r>
          <w:r w:rsidR="00F30946">
            <w:t>aktivitas</w:t>
          </w:r>
          <w:r w:rsidR="00304BE8">
            <w:t xml:space="preserve"> fotokatalis</w:t>
          </w:r>
          <w:r w:rsidRPr="004D71A7">
            <w:t xml:space="preserve"> yang </w:t>
          </w:r>
          <w:r w:rsidR="00F30946">
            <w:t xml:space="preserve">lebih </w:t>
          </w:r>
          <w:r w:rsidRPr="004D71A7">
            <w:t xml:space="preserve">tinggi dibandingkan fasa rutil dan brukit </w:t>
          </w:r>
          <w:r w:rsidR="00DC2B17">
            <w:fldChar w:fldCharType="begin" w:fldLock="1"/>
          </w:r>
          <w:r w:rsidR="00C6553D">
            <w:instrText>ADDIN CSL_CITATION {"citationItems":[{"id":"ITEM-1","itemData":{"DOI":"10.1016/j.molcata.2005.07.034","ISSN":"13811169","abstract":"The effects of various physical properties (particle size, shape, surface area, crystal structure, and phase composition) on the photocatalytic performance of nanosized TiO2 were studied through the photodegradation of Congo Red. Kinetic results showed that anatase TiO 2 was a superior photocatalyst to rutile TiO2 due to the inherent difference in the two crystal structures. Anatase TiO2 nanorods with predominantly (1 0 1) surface exhibited low activity because the non-dissociative adsorption of H2O to this surface retarded the generation of OH radicals required for facile photocatalytic oxidation. It was found for the first time that the shape of TiO2 nanocrystals significantly affected their photocatalytic activities. The previously reported anatase-rutile synergetic effect in commercialized mixed-phase TiO2 (Degussa P25) was not observed in this study, perhaps, due to poor contact between the two phases and the extremely small sizes, as well as the not-optimized phase compositions in the current work. © 2005 Elsevier B.V. All rights reserved.","author":[{"dropping-particle":"","family":"Wahi","given":"Rajeev K.","non-dropping-particle":"","parse-names":false,"suffix":""},{"dropping-particle":"","family":"Yu","given":"William W.","non-dropping-particle":"","parse-names":false,"suffix":""},{"dropping-particle":"","family":"Liu","given":"Yunping","non-dropping-particle":"","parse-names":false,"suffix":""},{"dropping-particle":"","family":"Mejia","given":"Michelle L.","non-dropping-particle":"","parse-names":false,"suffix":""},{"dropping-particle":"","family":"Falkner","given":"Joshua C.","non-dropping-particle":"","parse-names":false,"suffix":""},{"dropping-particle":"","family":"Nolte","given":"Whitney","non-dropping-particle":"","parse-names":false,"suffix":""},{"dropping-particle":"","family":"Colvin","given":"Vicki L.","non-dropping-particle":"","parse-names":false,"suffix":""}],"container-title":"Journal of Molecular Catalysis A: Chemical","id":"ITEM-1","issue":"1-2","issued":{"date-parts":[["2005"]]},"page":"48-56","title":"Photodegradation of Congo Red catalyzed by nanosized TiO2","type":"article-journal","volume":"242"},"uris":["http://www.mendeley.com/documents/?uuid=426b2d4c-e09b-4c85-ad65-957de1f211a0"]}],"mendeley":{"formattedCitation":"[4]","plainTextFormattedCitation":"[4]","previouslyFormattedCitation":"[4]"},"properties":{"noteIndex":0},"schema":"https://github.com/citation-style-language/schema/raw/master/csl-citation.json"}</w:instrText>
          </w:r>
          <w:r w:rsidR="00DC2B17">
            <w:fldChar w:fldCharType="separate"/>
          </w:r>
          <w:r w:rsidR="002F2384" w:rsidRPr="002F2384">
            <w:rPr>
              <w:noProof/>
            </w:rPr>
            <w:t>[4]</w:t>
          </w:r>
          <w:r w:rsidR="00DC2B17">
            <w:fldChar w:fldCharType="end"/>
          </w:r>
          <w:r w:rsidRPr="004D71A7">
            <w:t xml:space="preserve">. </w:t>
          </w:r>
        </w:p>
        <w:p w:rsidR="00520030" w:rsidRDefault="00664BB2" w:rsidP="008F497B">
          <w:pPr>
            <w:pStyle w:val="Default"/>
            <w:spacing w:after="0" w:line="240" w:lineRule="auto"/>
            <w:ind w:firstLine="425"/>
            <w:jc w:val="both"/>
          </w:pPr>
          <w:r>
            <w:lastRenderedPageBreak/>
            <w:t>Kemampuan</w:t>
          </w:r>
          <w:r w:rsidRPr="004D71A7">
            <w:t xml:space="preserve"> fotokatalitik meningkat seiring dengan meningkatnya kinerja sistem yang dipengaruhi oleh </w:t>
          </w:r>
          <w:r>
            <w:t xml:space="preserve">modifikasi morfologi dan kimia. </w:t>
          </w:r>
          <w:r w:rsidR="00924D4D" w:rsidRPr="00525F38">
            <w:rPr>
              <w:rFonts w:cs="Times New Roman"/>
            </w:rPr>
            <w:t xml:space="preserve">Modifikasi morfologi terjadi melalui peningkatan struktur nanokristal, luas permukaan dan porositas. </w:t>
          </w:r>
          <w:r w:rsidR="00924D4D">
            <w:rPr>
              <w:rFonts w:cs="Times New Roman"/>
            </w:rPr>
            <w:t>Sedangkan m</w:t>
          </w:r>
          <w:r w:rsidRPr="004D71A7">
            <w:t>odifikasi kimia terjadi melalui penambahan komponen di dalam struktur TiO</w:t>
          </w:r>
          <w:r w:rsidRPr="004D71A7">
            <w:rPr>
              <w:vertAlign w:val="subscript"/>
            </w:rPr>
            <w:t>2</w:t>
          </w:r>
          <w:r w:rsidRPr="004D71A7">
            <w:t xml:space="preserve"> </w:t>
          </w:r>
          <w:r w:rsidR="00DC2B17">
            <w:fldChar w:fldCharType="begin" w:fldLock="1"/>
          </w:r>
          <w:r w:rsidR="00C6553D">
            <w:instrText>ADDIN CSL_CITATION {"citationItems":[{"id":"ITEM-1","itemData":{"DOI":"10.1016/j.apcatb.2012.05.036","ISSN":"09263373","abstract":"Fujishima and Honda (1972) demonstrated the potential of titanium dioxide (TiO 2 ) semiconductor materials to split water into hydrogen and oxygen in a photo-electrochemical cell. Their work triggered the development of semiconductor photocatalysis for a wide range of environmental and energy applications. One of the most significant scientific and commercial advances to date has been the development of visible light active (VLA) TiO 2 photocatalytic materials. In this review, a background on TiO 2 structure, properties and electronic properties in photocatalysis is presented. The development of different strategies to modify TiO 2 for the utilization of visible light, including non metal and/or metal doping, dye sensitization and coupling semiconductors are discussed. Emphasis is given to the origin of visible light absorption and the reactive oxygen species generated, deduced by physicochemical and photoelectrochemical methods. Various applications of VLA TiO 2 , in terms of environmental remediation and in particular water treatment, disinfection and air purification, are illustrated. Comprehensive studies on the photocatalytic degradation of contaminants of emerging concern, including endocrine disrupting compounds, pharmaceuticals, pesticides, cyanotoxins and volatile organic compounds, with VLA TiO 2 are discussed and compared to conventional UV-activated TiO 2 nanomaterials. Recent advances in bacterial disinfection using VLA TiO 2 are also reviewed. Issues concerning test protocols for real visible light activity and photocatalytic efficiencies with different light sources have been highlighted. © 2012 Elsevier B.V.","author":[{"dropping-particle":"","family":"Pelaez","given":"Miguel","non-dropping-particle":"","parse-names":false,"suffix":""},{"dropping-particle":"","family":"Nolan","given":"Nicholas T.","non-dropping-particle":"","parse-names":false,"suffix":""},{"dropping-particle":"","family":"Pillai","given":"Suresh C.","non-dropping-particle":"","parse-names":false,"suffix":""},{"dropping-particle":"","family":"Seery","given":"Michael K.","non-dropping-particle":"","parse-names":false,"suffix":""},{"dropping-particle":"","family":"Falaras","given":"Polycarpos","non-dropping-particle":"","parse-names":false,"suffix":""},{"dropping-particle":"","family":"Kontos","given":"Athanassios G.","non-dropping-particle":"","parse-names":false,"suffix":""},{"dropping-particle":"","family":"Dunlop","given":"Patrick S.M.","non-dropping-particle":"","parse-names":false,"suffix":""},{"dropping-particle":"","family":"Hamilton","given":"Jeremy W.J.","non-dropping-particle":"","parse-names":false,"suffix":""},{"dropping-particle":"","family":"Byrne","given":"J. Anthony","non-dropping-particle":"","parse-names":false,"suffix":""},{"dropping-particle":"","family":"O'Shea","given":"Kevin","non-dropping-particle":"","parse-names":false,"suffix":""},{"dropping-particle":"","family":"Entezari","given":"Mohammad H.","non-dropping-particle":"","parse-names":false,"suffix":""},{"dropping-particle":"","family":"Dionysiou","given":"Dionysios D.","non-dropping-particle":"","parse-names":false,"suffix":""}],"container-title":"Applied Catalysis B: Environmental","id":"ITEM-1","issued":{"date-parts":[["2012"]]},"page":"331-349","publisher":"Elsevier B.V.","title":"A review on the visible light active titanium dioxide photocatalysts for environmental applications","type":"article-journal","volume":"125"},"uris":["http://www.mendeley.com/documents/?uuid=ac4798bd-9c7e-4ae5-b53b-5c90a79fb732"]}],"mendeley":{"formattedCitation":"[5]","plainTextFormattedCitation":"[5]","previouslyFormattedCitation":"[5]"},"properties":{"noteIndex":0},"schema":"https://github.com/citation-style-language/schema/raw/master/csl-citation.json"}</w:instrText>
          </w:r>
          <w:r w:rsidR="00DC2B17">
            <w:fldChar w:fldCharType="separate"/>
          </w:r>
          <w:r w:rsidR="002F2384" w:rsidRPr="002F2384">
            <w:rPr>
              <w:noProof/>
            </w:rPr>
            <w:t>[5]</w:t>
          </w:r>
          <w:r w:rsidR="00DC2B17">
            <w:fldChar w:fldCharType="end"/>
          </w:r>
          <w:r w:rsidR="0056521D">
            <w:t xml:space="preserve">. </w:t>
          </w:r>
          <w:r w:rsidRPr="004C3BEA">
            <w:t xml:space="preserve">Sifat fotokatalis </w:t>
          </w:r>
          <w:r>
            <w:t xml:space="preserve">nanotitania juga </w:t>
          </w:r>
          <w:r w:rsidRPr="004C3BEA">
            <w:t>dipengaruhi oleh ukuran</w:t>
          </w:r>
          <w:r w:rsidRPr="004D0F70">
            <w:t xml:space="preserve"> partikel </w:t>
          </w:r>
          <w:r w:rsidR="00DC2B17">
            <w:fldChar w:fldCharType="begin" w:fldLock="1"/>
          </w:r>
          <w:r w:rsidR="00C6553D">
            <w:instrText>ADDIN CSL_CITATION {"citationItems":[{"id":"ITEM-1","itemData":{"ISBN":"0376-4710","ISSN":"03764710","abstract":"The effect of calcination on P25 titania at different temperatures has been studied by XRD, nitrogen adsorption-desorption isotherm, BET-surface area, pore volume, pore size, particle size and crystallite size in order to understand the conversion of anatase phase to rutile phase. The fraction of anatase and rutile has been determined using XRD. Although the crystallinity remains the same, the phase change of anatase to rutile is inevitable with temperature. The isotherms show the nonporous characteristics of the P25 samples. In addition, nitrogen adsoption by the samples decreased appreciably with crystallinity. The pore volume and BET surface area show a large decrease at 900°C. The particle size, crystallite size, and pore size show an increasing trend with increase in temperature. Analysis of the physical characteristics indicates that P25 titania samples can be used for catalytic applications at less than 500°C.","author":[{"dropping-particle":"","family":"Raj","given":"K. Joseph Antony","non-dropping-particle":"","parse-names":false,"suffix":""},{"dropping-particle":"","family":"Viswanathan","given":"B.","non-dropping-particle":"","parse-names":false,"suffix":""}],"container-title":"Indian Journal of Chemistry - Section A Inorganic, Physical, Theoretical and Analytical Chemistry","id":"ITEM-1","issue":"10","issued":{"date-parts":[["2009"]]},"page":"1378-1382","title":"Effect of surface area, pore volume and particle size of P25 titania on the phase transformation of anatase to rutile","type":"article-journal","volume":"48"},"uris":["http://www.mendeley.com/documents/?uuid=c90ab493-bd83-477a-a4bf-93e9c97af14b"]}],"mendeley":{"formattedCitation":"[6]","plainTextFormattedCitation":"[6]","previouslyFormattedCitation":"[6]"},"properties":{"noteIndex":0},"schema":"https://github.com/citation-style-language/schema/raw/master/csl-citation.json"}</w:instrText>
          </w:r>
          <w:r w:rsidR="00DC2B17">
            <w:fldChar w:fldCharType="separate"/>
          </w:r>
          <w:r w:rsidR="002F2384" w:rsidRPr="002F2384">
            <w:rPr>
              <w:noProof/>
            </w:rPr>
            <w:t>[6]</w:t>
          </w:r>
          <w:r w:rsidR="00DC2B17">
            <w:fldChar w:fldCharType="end"/>
          </w:r>
          <w:r w:rsidRPr="004D0F70">
            <w:t xml:space="preserve">. </w:t>
          </w:r>
          <w:r w:rsidR="00924D4D">
            <w:t xml:space="preserve">Penurunan ukuran butir partikel menunjukkan adanya peningkatan luas permukaan yang mengarah pada tingginya aktivitas fotokatalis </w:t>
          </w:r>
          <w:r w:rsidR="00DC2B17">
            <w:fldChar w:fldCharType="begin" w:fldLock="1"/>
          </w:r>
          <w:r w:rsidR="00C6553D">
            <w:instrText>ADDIN CSL_CITATION {"citationItems":[{"id":"ITEM-1","itemData":{"DOI":"10.1016/j.materresbull.2004.11.001","ISSN":"00255408","abstract":"Nano-TiO2 powder was prepared by sol-gel method with modified precursor, tetrabutyl titanate (TBT), and photocatalytic oxidation was applied in removal of organics in the powder. The microstructure of as-prepared nano-TiO2 was determined using UV-vis, TEM, XRD and BET. The results indicated that the nano-TiO2, with grain size of 3.8 nm and specific surface area of 359.1 m2/g, was composed of anatase alone, and that it exhibited significant blue-shift in its UV-vis spectrum. The decomposition of organics in the sample was systematically investigated using FT-IR and TG-DTA. According to the testing results, we could conclude that organics in the samples were completely eliminated by means of photocatalytic oxidation. With photocatalytic decoloration of active brilliant red X-3B in aqueous solution as model reaction, the photocatalytic activity of as-prepared nano-TiO2 was investigated and was compared with that of the samples experiencing heat treatment and Degussa P-25 as well. The experimental results indicated that the photoactivity of as-prepared nano-TiO2 is much higher than that of the samples experiencing heat treatment. © 2004 Elsevier Ltd. All rights reserved.","author":[{"dropping-particle":"","family":"Mao","given":"Liqun","non-dropping-particle":"","parse-names":false,"suffix":""},{"dropping-particle":"","family":"Li","given":"Qinglin","non-dropping-particle":"","parse-names":false,"suffix":""},{"dropping-particle":"","family":"Dang","given":"Hongxin","non-dropping-particle":"","parse-names":false,"suffix":""},{"dropping-particle":"","family":"Zhang","given":"Zhijun","non-dropping-particle":"","parse-names":false,"suffix":""}],"container-title":"Materials Research Bulletin","id":"ITEM-1","issue":"2","issued":{"date-parts":[["2005"]]},"page":"201-208","title":"Synthesis of nanocrystalline TiO2 with high photoactivity and large specific surface area by sol-gel method","type":"article-journal","volume":"40"},"uris":["http://www.mendeley.com/documents/?uuid=950aa505-6121-4eb3-96a2-6ece71f42394"]}],"mendeley":{"formattedCitation":"[7]","plainTextFormattedCitation":"[7]","previouslyFormattedCitation":"[7]"},"properties":{"noteIndex":0},"schema":"https://github.com/citation-style-language/schema/raw/master/csl-citation.json"}</w:instrText>
          </w:r>
          <w:r w:rsidR="00DC2B17">
            <w:fldChar w:fldCharType="separate"/>
          </w:r>
          <w:r w:rsidR="00C6553D" w:rsidRPr="00C6553D">
            <w:rPr>
              <w:noProof/>
            </w:rPr>
            <w:t>[7]</w:t>
          </w:r>
          <w:r w:rsidR="00DC2B17">
            <w:fldChar w:fldCharType="end"/>
          </w:r>
          <w:r w:rsidR="00C6553D">
            <w:t>.</w:t>
          </w:r>
        </w:p>
        <w:p w:rsidR="00F30946" w:rsidRDefault="00626A7C" w:rsidP="008F497B">
          <w:pPr>
            <w:pStyle w:val="Default"/>
            <w:spacing w:after="0" w:line="240" w:lineRule="auto"/>
            <w:ind w:firstLine="425"/>
            <w:jc w:val="both"/>
          </w:pPr>
          <w:r w:rsidRPr="004A5EF0">
            <w:t>Penelitian mengenai modifikasi nanopartikel TiO</w:t>
          </w:r>
          <w:r w:rsidRPr="00A356DE">
            <w:rPr>
              <w:vertAlign w:val="subscript"/>
            </w:rPr>
            <w:t>2</w:t>
          </w:r>
          <w:r w:rsidRPr="004A5EF0">
            <w:t xml:space="preserve"> dan aplikasinya sudah dikembangkan dengan berbagai metode, salah satunya adalah metode </w:t>
          </w:r>
          <w:r>
            <w:t>sol-gel</w:t>
          </w:r>
          <w:r w:rsidRPr="004A5EF0">
            <w:t xml:space="preserve">. </w:t>
          </w:r>
          <w:r>
            <w:t>Metode sol-gel</w:t>
          </w:r>
          <w:r w:rsidRPr="004A5EF0">
            <w:t xml:space="preserve"> </w:t>
          </w:r>
          <w:r>
            <w:t>banyak digunakan</w:t>
          </w:r>
          <w:r w:rsidRPr="004A5EF0">
            <w:t xml:space="preserve"> dalam mempreparasi material oksida logam</w:t>
          </w:r>
          <w:r>
            <w:t xml:space="preserve"> karena dapat menghasilkan partikel</w:t>
          </w:r>
          <w:r w:rsidRPr="004A5EF0">
            <w:t xml:space="preserve"> berukuran nano da</w:t>
          </w:r>
          <w:r w:rsidR="00F30946">
            <w:t>n memiliki aktivitas fotokatalis</w:t>
          </w:r>
          <w:r w:rsidRPr="004A5EF0">
            <w:t xml:space="preserve"> yang tinggi.</w:t>
          </w:r>
          <w:r w:rsidR="00B9288F">
            <w:t xml:space="preserve"> </w:t>
          </w:r>
          <w:r w:rsidR="00520030" w:rsidRPr="003D7706">
            <w:t>Beberapa peneliti melakukan modifikasi nano TiO</w:t>
          </w:r>
          <w:r w:rsidR="00520030" w:rsidRPr="003D7706">
            <w:rPr>
              <w:vertAlign w:val="subscript"/>
            </w:rPr>
            <w:t>2</w:t>
          </w:r>
          <w:r w:rsidR="00520030" w:rsidRPr="003D7706">
            <w:t xml:space="preserve"> dengan beberapa perlakuan, salah satunya </w:t>
          </w:r>
          <w:r w:rsidR="00F30946">
            <w:t xml:space="preserve">yaitu </w:t>
          </w:r>
          <w:r w:rsidR="00520030" w:rsidRPr="003D7706">
            <w:t>dengan penambahan dopan pada TiO</w:t>
          </w:r>
          <w:r w:rsidR="00520030" w:rsidRPr="003D7706">
            <w:rPr>
              <w:vertAlign w:val="subscript"/>
            </w:rPr>
            <w:t>2</w:t>
          </w:r>
          <w:r w:rsidR="00520030" w:rsidRPr="003D7706">
            <w:t xml:space="preserve">. </w:t>
          </w:r>
        </w:p>
        <w:p w:rsidR="00520030" w:rsidRDefault="00520030" w:rsidP="008F497B">
          <w:pPr>
            <w:pStyle w:val="Default"/>
            <w:spacing w:after="0" w:line="240" w:lineRule="auto"/>
            <w:ind w:firstLine="425"/>
            <w:jc w:val="both"/>
          </w:pPr>
          <w:r w:rsidRPr="003D7706">
            <w:t>Dopan diberikan pada suatu unsur atau senyawa dengan tujuan menghasilkan katalis baru dan dapat aktif dibawah cahaya tampak.</w:t>
          </w:r>
          <w:r w:rsidRPr="00477EF2">
            <w:rPr>
              <w:b/>
            </w:rPr>
            <w:t xml:space="preserve"> </w:t>
          </w:r>
          <w:r>
            <w:t>Salah satu dopan yang digunakan dalam modifikasi TiO</w:t>
          </w:r>
          <w:r>
            <w:rPr>
              <w:vertAlign w:val="subscript"/>
            </w:rPr>
            <w:t>2</w:t>
          </w:r>
          <w:r>
            <w:t xml:space="preserve"> yaitu </w:t>
          </w:r>
          <w:r w:rsidRPr="004D0F70">
            <w:t xml:space="preserve">sulfur </w:t>
          </w:r>
          <w:r w:rsidR="00DC2B17">
            <w:fldChar w:fldCharType="begin" w:fldLock="1"/>
          </w:r>
          <w:r w:rsidR="00C6553D">
            <w:instrText>ADDIN CSL_CITATION {"citationItems":[{"id":"ITEM-1","itemData":{"DOI":"10.1016/j.matlet.2013.05.091","ISSN":"0167577X","abstract":"In this work, sulfur-doped mesoporous TiO 2 films were formed by a chemical solution deposition technique to investigate their structure and electrical conductivity. Phase formation and crystallization of TiO 2 was retarded and the optical band gap was reduced due to the presence of the sulfur dopants. As a result, enhancements in the microstructural stability and electrical conductivity of mesoporous TiO 2 could be obtained by sulfur doping. © 2013 Elsevier B.V. All rights reserved.","author":[{"dropping-particle":"","family":"Park","given":"Chang Sun","non-dropping-particle":"","parse-names":false,"suffix":""},{"dropping-particle":"","family":"Bangi","given":"Uzma K.H.","non-dropping-particle":"","parse-names":false,"suffix":""},{"dropping-particle":"","family":"Park","given":"Hyung Ho","non-dropping-particle":"","parse-names":false,"suffix":""}],"container-title":"Materials Letters","id":"ITEM-1","issued":{"date-parts":[["2013"]]},"page":"401-404","publisher":"Elsevier","title":"Effect of sulfur dopants on the porous structure and electrical properties of mesoporous TiO 2 thin films","type":"article-journal","volume":"106"},"uris":["http://www.mendeley.com/documents/?uuid=6395e351-2487-444f-a956-3e12444806b1"]},{"id":"ITEM-2","itemData":{"author":[{"dropping-particle":"","family":"Fadilah","given":"Siti","non-dropping-particle":"","parse-names":false,"suffix":""},{"dropping-particle":"","family":"Manurung","given":"Posman","non-dropping-particle":"","parse-names":false,"suffix":""},{"dropping-particle":"","family":"Ginting","given":"Ediman","non-dropping-particle":"","parse-names":false,"suffix":""}],"id":"ITEM-2","issue":"01","issued":{"date-parts":[["2016"]]},"page":"37-42","title":"Pengaruh Titania yang Didoping Sulfur terhadap Ukuran Partikel","type":"article-journal","volume":"04"},"uris":["http://www.mendeley.com/documents/?uuid=79c18bf3-2909-4a21-bfa4-767a0f3008f1"]},{"id":"ITEM-3","itemData":{"DOI":"10.1246/cl.2003.364","ISSN":"0366-7022","abstract":"In order to effectively utilize visible light in photocatalytic reactions, we have developed S-doped TiO2 particles. They show strong absorption for visible light and high activities for degradation of methylene blue in aqueous solution under irradiation at wavelengths longer than 440 nm. The oxidation state of the S atoms incorporated into the TiO2 particles is determined to be S6+ from the XPS spectra.","author":[{"dropping-particle":"","family":"Ohno","given":"Teruhisa","non-dropping-particle":"","parse-names":false,"suffix":""},{"dropping-particle":"","family":"Mitsui","given":"Takahiro","non-dropping-particle":"","parse-names":false,"suffix":""},{"dropping-particle":"","family":"Matsumura","given":"Michio","non-dropping-particle":"","parse-names":false,"suffix":""}],"container-title":"Chemistry Letters","id":"ITEM-3","issue":"4","issued":{"date-parts":[["2003"]]},"page":"364-365","title":"Photocatalytic Activity of S-doped TiO &lt;sub&gt;2&lt;/sub&gt; Photocatalyst under Visible Light","type":"article-journal","volume":"32"},"uris":["http://www.mendeley.com/documents/?uuid=2724043e-6f3a-4308-9102-3b3ada3ed5f8"]}],"mendeley":{"formattedCitation":"[8]–[10]","plainTextFormattedCitation":"[8]–[10]","previouslyFormattedCitation":"[8]–[10]"},"properties":{"noteIndex":0},"schema":"https://github.com/citation-style-language/schema/raw/master/csl-citation.json"}</w:instrText>
          </w:r>
          <w:r w:rsidR="00DC2B17">
            <w:fldChar w:fldCharType="separate"/>
          </w:r>
          <w:r w:rsidR="00C6553D" w:rsidRPr="00C6553D">
            <w:rPr>
              <w:noProof/>
            </w:rPr>
            <w:t>[8]–[10]</w:t>
          </w:r>
          <w:r w:rsidR="00DC2B17">
            <w:fldChar w:fldCharType="end"/>
          </w:r>
          <w:r w:rsidR="002F2384">
            <w:t xml:space="preserve">. </w:t>
          </w:r>
          <w:r w:rsidRPr="004D0F70">
            <w:t>Sulfur memiliki stabilitas yang tinggi ketika di</w:t>
          </w:r>
          <w:r w:rsidRPr="00304BE8">
            <w:rPr>
              <w:iCs/>
            </w:rPr>
            <w:t>doping</w:t>
          </w:r>
          <w:r w:rsidRPr="004D0F70">
            <w:rPr>
              <w:i/>
              <w:iCs/>
            </w:rPr>
            <w:t xml:space="preserve"> </w:t>
          </w:r>
          <w:r w:rsidRPr="004D0F70">
            <w:t>ke dalam TiO</w:t>
          </w:r>
          <w:r w:rsidRPr="0019297B">
            <w:rPr>
              <w:vertAlign w:val="subscript"/>
            </w:rPr>
            <w:t>2</w:t>
          </w:r>
          <w:r w:rsidRPr="004D0F70">
            <w:t xml:space="preserve"> seperti yang dilaporkan oleh Periyat </w:t>
          </w:r>
          <w:r w:rsidRPr="004D0F70">
            <w:rPr>
              <w:i/>
              <w:iCs/>
            </w:rPr>
            <w:t>et al</w:t>
          </w:r>
          <w:r w:rsidRPr="004D0F70">
            <w:t>., (2008).</w:t>
          </w:r>
          <w:r>
            <w:t xml:space="preserve"> </w:t>
          </w:r>
        </w:p>
        <w:p w:rsidR="00180633" w:rsidRPr="00355406" w:rsidRDefault="00304BE8" w:rsidP="00355406">
          <w:pPr>
            <w:pStyle w:val="Default"/>
            <w:spacing w:after="0" w:line="240" w:lineRule="auto"/>
            <w:ind w:firstLine="425"/>
            <w:jc w:val="both"/>
          </w:pPr>
          <w:r>
            <w:t xml:space="preserve">Penelitian yang dilakukan </w:t>
          </w:r>
          <w:r w:rsidR="00520030">
            <w:t xml:space="preserve">Fadilah </w:t>
          </w:r>
          <w:r w:rsidR="00520030">
            <w:rPr>
              <w:i/>
            </w:rPr>
            <w:t>et al.</w:t>
          </w:r>
          <w:r w:rsidR="00A91297">
            <w:t xml:space="preserve"> (2015</w:t>
          </w:r>
          <w:r w:rsidR="00520030">
            <w:t xml:space="preserve">) </w:t>
          </w:r>
          <w:r w:rsidR="009F4DA0">
            <w:t>telah</w:t>
          </w:r>
          <w:r w:rsidR="00A91297">
            <w:t xml:space="preserve"> </w:t>
          </w:r>
          <w:r w:rsidR="00520030">
            <w:t>membuktikan bahwa penambahan sulfur</w:t>
          </w:r>
          <w:r w:rsidR="005F7592">
            <w:t xml:space="preserve"> secara perlahan</w:t>
          </w:r>
          <w:r w:rsidR="00520030">
            <w:t xml:space="preserve"> pada TiO</w:t>
          </w:r>
          <w:r w:rsidR="00520030">
            <w:rPr>
              <w:vertAlign w:val="subscript"/>
            </w:rPr>
            <w:t xml:space="preserve">2 </w:t>
          </w:r>
          <w:r w:rsidR="00520030">
            <w:t>dapat meningkatkan aktivitas fotokatalis dan menurunkan ukuran partikel TiO</w:t>
          </w:r>
          <w:r w:rsidR="00520030">
            <w:rPr>
              <w:vertAlign w:val="subscript"/>
            </w:rPr>
            <w:t>2</w:t>
          </w:r>
          <w:r w:rsidR="00520030">
            <w:rPr>
              <w:vertAlign w:val="subscript"/>
            </w:rPr>
            <w:softHyphen/>
          </w:r>
          <w:r w:rsidR="00520030">
            <w:t>. Sehingga pada p</w:t>
          </w:r>
          <w:r w:rsidR="00520030" w:rsidRPr="004A5EF0">
            <w:t>enelitian</w:t>
          </w:r>
          <w:r w:rsidR="00520030">
            <w:t xml:space="preserve"> ini</w:t>
          </w:r>
          <w:r w:rsidR="00520030" w:rsidRPr="004A5EF0">
            <w:t xml:space="preserve"> di</w:t>
          </w:r>
          <w:r w:rsidR="00520030">
            <w:t xml:space="preserve">lakukan modifikasi </w:t>
          </w:r>
          <w:r w:rsidR="00614767">
            <w:t>TiO</w:t>
          </w:r>
          <w:r w:rsidR="00614767">
            <w:rPr>
              <w:vertAlign w:val="subscript"/>
            </w:rPr>
            <w:t>2</w:t>
          </w:r>
          <w:r>
            <w:t xml:space="preserve"> doping sulfur</w:t>
          </w:r>
          <w:r w:rsidR="00614767">
            <w:t xml:space="preserve"> </w:t>
          </w:r>
          <w:r w:rsidR="00520030">
            <w:t xml:space="preserve">dengan </w:t>
          </w:r>
          <w:r w:rsidR="00520030" w:rsidRPr="004A5EF0">
            <w:t xml:space="preserve"> variasi </w:t>
          </w:r>
          <w:r w:rsidR="00520030">
            <w:t>laju</w:t>
          </w:r>
          <w:r w:rsidR="00520030" w:rsidRPr="004A5EF0">
            <w:t xml:space="preserve"> injeksi </w:t>
          </w:r>
          <w:r w:rsidR="00520030">
            <w:t>doping sulfur dari H</w:t>
          </w:r>
          <w:r w:rsidR="00520030">
            <w:rPr>
              <w:vertAlign w:val="subscript"/>
            </w:rPr>
            <w:t>2</w:t>
          </w:r>
          <w:r w:rsidR="00520030">
            <w:t>SO</w:t>
          </w:r>
          <w:r w:rsidR="00520030">
            <w:rPr>
              <w:vertAlign w:val="subscript"/>
            </w:rPr>
            <w:t>4</w:t>
          </w:r>
          <w:r w:rsidR="00520030" w:rsidRPr="004A5EF0">
            <w:t xml:space="preserve"> menggunakan</w:t>
          </w:r>
          <w:r w:rsidR="00520030" w:rsidRPr="00F30946">
            <w:t xml:space="preserve"> </w:t>
          </w:r>
          <w:r w:rsidR="00F30946" w:rsidRPr="00F30946">
            <w:t>pompa injeksi</w:t>
          </w:r>
          <w:r w:rsidR="005F7592">
            <w:t xml:space="preserve"> untuk melihat pengaruh laju injeksi </w:t>
          </w:r>
          <w:r w:rsidR="00520030">
            <w:t xml:space="preserve">doping sulfur </w:t>
          </w:r>
          <w:r w:rsidR="005F7592">
            <w:t xml:space="preserve">terhadap </w:t>
          </w:r>
          <w:r w:rsidR="00520030">
            <w:t xml:space="preserve">aktivitas fotokatalis </w:t>
          </w:r>
          <w:r w:rsidR="005F7592">
            <w:t>TiO</w:t>
          </w:r>
          <w:r w:rsidR="005F7592">
            <w:rPr>
              <w:vertAlign w:val="subscript"/>
            </w:rPr>
            <w:t>2</w:t>
          </w:r>
          <w:r w:rsidR="00520030">
            <w:t xml:space="preserve"> menggunakan metode sol-gel.</w:t>
          </w:r>
        </w:p>
        <w:p w:rsidR="00180633" w:rsidRPr="00355406" w:rsidRDefault="00DC2B17" w:rsidP="00355406">
          <w:pPr>
            <w:spacing w:before="240" w:after="240" w:line="240" w:lineRule="auto"/>
            <w:jc w:val="center"/>
            <w:rPr>
              <w:rFonts w:ascii="Times New Roman" w:eastAsia="Times New Roman" w:hAnsi="Times New Roman" w:cs="Times New Roman"/>
              <w:b/>
              <w:color w:val="000000"/>
              <w:sz w:val="24"/>
              <w:szCs w:val="24"/>
            </w:rPr>
          </w:pPr>
          <w:sdt>
            <w:sdtPr>
              <w:rPr>
                <w:rFonts w:ascii="Times New Roman" w:eastAsia="Times New Roman" w:hAnsi="Times New Roman" w:cs="Times New Roman"/>
                <w:b/>
                <w:color w:val="000000"/>
                <w:sz w:val="24"/>
                <w:szCs w:val="24"/>
              </w:rPr>
              <w:id w:val="6796680"/>
              <w:text/>
            </w:sdtPr>
            <w:sdtContent>
              <w:r w:rsidR="00916C9F">
                <w:rPr>
                  <w:rFonts w:ascii="Times New Roman" w:eastAsia="Times New Roman" w:hAnsi="Times New Roman" w:cs="Times New Roman"/>
                  <w:b/>
                  <w:sz w:val="24"/>
                  <w:szCs w:val="24"/>
                </w:rPr>
                <w:t>METODE PENELITIAN</w:t>
              </w:r>
            </w:sdtContent>
          </w:sdt>
        </w:p>
        <w:p w:rsidR="00180633" w:rsidRDefault="00180633" w:rsidP="008F497B">
          <w:pPr>
            <w:pStyle w:val="Default"/>
            <w:spacing w:after="0" w:line="240" w:lineRule="auto"/>
            <w:ind w:firstLine="425"/>
            <w:jc w:val="both"/>
          </w:pPr>
          <w:r>
            <w:t xml:space="preserve">Alat yang digunakan pada penelitan ini adalah </w:t>
          </w:r>
          <w:r w:rsidRPr="00AC613B">
            <w:t xml:space="preserve">gelas sampel, mikro pipet, </w:t>
          </w:r>
          <w:r w:rsidRPr="00AC613B">
            <w:rPr>
              <w:iCs/>
            </w:rPr>
            <w:t>pengaduk magnetik,</w:t>
          </w:r>
          <w:r w:rsidRPr="00AC613B">
            <w:t xml:space="preserve"> neraca digital, mortar </w:t>
          </w:r>
          <w:r>
            <w:t>akik</w:t>
          </w:r>
          <w:r w:rsidRPr="00AC613B">
            <w:t xml:space="preserve">, oven, </w:t>
          </w:r>
          <w:r>
            <w:rPr>
              <w:i/>
            </w:rPr>
            <w:t>f</w:t>
          </w:r>
          <w:r w:rsidRPr="00AC613B">
            <w:rPr>
              <w:i/>
            </w:rPr>
            <w:t>urnace</w:t>
          </w:r>
          <w:r w:rsidRPr="00AC613B">
            <w:t xml:space="preserve">, </w:t>
          </w:r>
          <w:r>
            <w:t xml:space="preserve">lampu UV </w:t>
          </w:r>
          <w:r w:rsidRPr="0004615D">
            <w:t>Ultra Vitalux 230 E27 Osram</w:t>
          </w:r>
          <w:r>
            <w:t xml:space="preserve"> dan </w:t>
          </w:r>
          <w:r w:rsidR="00304BE8">
            <w:t>pompa injeksi</w:t>
          </w:r>
          <w:r w:rsidRPr="00AC613B">
            <w:rPr>
              <w:i/>
            </w:rPr>
            <w:t xml:space="preserve"> </w:t>
          </w:r>
          <w:r w:rsidR="00304BE8">
            <w:t>XB-500</w:t>
          </w:r>
          <w:r>
            <w:t>.</w:t>
          </w:r>
          <w:r w:rsidRPr="00AC613B">
            <w:t xml:space="preserve"> </w:t>
          </w:r>
          <w:r w:rsidR="00304BE8">
            <w:t>Sedangkan ba</w:t>
          </w:r>
          <w:r w:rsidR="00F30946">
            <w:t>han yang digunakan adalah titanium (IV) i</w:t>
          </w:r>
          <w:r>
            <w:t>sopropoksida [Ti(OC</w:t>
          </w:r>
          <w:r>
            <w:rPr>
              <w:vertAlign w:val="subscript"/>
            </w:rPr>
            <w:t>3</w:t>
          </w:r>
          <w:r>
            <w:t>H</w:t>
          </w:r>
          <w:r>
            <w:rPr>
              <w:vertAlign w:val="subscript"/>
            </w:rPr>
            <w:t>7</w:t>
          </w:r>
          <w:r>
            <w:t>)</w:t>
          </w:r>
          <w:r>
            <w:rPr>
              <w:vertAlign w:val="subscript"/>
            </w:rPr>
            <w:t>4</w:t>
          </w:r>
          <w:r>
            <w:t>] dengan kemurnian 97% dari Sigma-Aldrich, 2-propanol pro analisis (isopropanol) 98% Merck, asam sulfat (H</w:t>
          </w:r>
          <w:r>
            <w:rPr>
              <w:vertAlign w:val="subscript"/>
            </w:rPr>
            <w:t>2</w:t>
          </w:r>
          <w:r>
            <w:t>SO</w:t>
          </w:r>
          <w:r>
            <w:rPr>
              <w:vertAlign w:val="subscript"/>
            </w:rPr>
            <w:t>4</w:t>
          </w:r>
          <w:r>
            <w:t>) 98%, tween-80 (</w:t>
          </w:r>
          <w:r w:rsidRPr="00A63C63">
            <w:t>C</w:t>
          </w:r>
          <w:r w:rsidRPr="00A63C63">
            <w:rPr>
              <w:vertAlign w:val="subscript"/>
            </w:rPr>
            <w:t>64</w:t>
          </w:r>
          <w:r w:rsidRPr="00A63C63">
            <w:t>H</w:t>
          </w:r>
          <w:r w:rsidRPr="00A63C63">
            <w:rPr>
              <w:vertAlign w:val="subscript"/>
            </w:rPr>
            <w:t>124</w:t>
          </w:r>
          <w:r w:rsidRPr="00A63C63">
            <w:t>O</w:t>
          </w:r>
          <w:r w:rsidRPr="00A63C63">
            <w:rPr>
              <w:vertAlign w:val="subscript"/>
            </w:rPr>
            <w:t>26</w:t>
          </w:r>
          <w:r>
            <w:t>) Merck, remazol kuning dan aquades.</w:t>
          </w:r>
          <w:r w:rsidRPr="00AC613B">
            <w:t xml:space="preserve"> </w:t>
          </w:r>
        </w:p>
        <w:p w:rsidR="00180633" w:rsidRDefault="00180633" w:rsidP="008F497B">
          <w:pPr>
            <w:pStyle w:val="Default"/>
            <w:spacing w:after="0" w:line="240" w:lineRule="auto"/>
            <w:ind w:firstLine="425"/>
            <w:jc w:val="both"/>
          </w:pPr>
          <w:r>
            <w:t>Sintesis</w:t>
          </w:r>
          <w:r w:rsidR="00355406">
            <w:t xml:space="preserve"> </w:t>
          </w:r>
          <w:r w:rsidR="00614767">
            <w:t>S-TiO</w:t>
          </w:r>
          <w:r w:rsidR="00614767">
            <w:rPr>
              <w:vertAlign w:val="subscript"/>
            </w:rPr>
            <w:t>2</w:t>
          </w:r>
          <w:r>
            <w:t xml:space="preserve"> dilakukan melalui pencampuran titanium isopropoksida, isopropanol, tween-80 dan H</w:t>
          </w:r>
          <w:r>
            <w:rPr>
              <w:vertAlign w:val="subscript"/>
            </w:rPr>
            <w:t>2</w:t>
          </w:r>
          <w:r>
            <w:t>SO</w:t>
          </w:r>
          <w:r>
            <w:rPr>
              <w:vertAlign w:val="subscript"/>
            </w:rPr>
            <w:t>4</w:t>
          </w:r>
          <w:r>
            <w:t>. Dalam hal ini, isopropanol sebagi pelarut dan H</w:t>
          </w:r>
          <w:r>
            <w:rPr>
              <w:vertAlign w:val="subscript"/>
            </w:rPr>
            <w:t>2</w:t>
          </w:r>
          <w:r>
            <w:t>SO</w:t>
          </w:r>
          <w:r>
            <w:rPr>
              <w:vertAlign w:val="subscript"/>
            </w:rPr>
            <w:t>4</w:t>
          </w:r>
          <w:r>
            <w:t xml:space="preserve"> sebagai sumber doping sulfur. Proses sintesis dimulai dengan menimbang </w:t>
          </w:r>
          <w:r w:rsidR="00F30946">
            <w:t xml:space="preserve">8 gram </w:t>
          </w:r>
          <w:r>
            <w:t xml:space="preserve">tween-80 menggunakan neraca digital. Kemudian menambahkan </w:t>
          </w:r>
          <w:r w:rsidR="00F30946">
            <w:t xml:space="preserve">80 ml </w:t>
          </w:r>
          <w:r>
            <w:t>isopropanol dan diaduk selama 10 menit. Setelah itu menambahkan titanium isopropoksida</w:t>
          </w:r>
          <w:r w:rsidR="00F30946">
            <w:t xml:space="preserve"> sebanyak 6,8 ml</w:t>
          </w:r>
          <w:r>
            <w:t xml:space="preserve"> ke dalam larutan dan dilanjutkan pengadukan selama 20 menit.  Kemudian menambahkan H</w:t>
          </w:r>
          <w:r>
            <w:rPr>
              <w:vertAlign w:val="subscript"/>
            </w:rPr>
            <w:t>2</w:t>
          </w:r>
          <w:r>
            <w:rPr>
              <w:vertAlign w:val="subscript"/>
            </w:rPr>
            <w:softHyphen/>
          </w:r>
          <w:r>
            <w:t>SO</w:t>
          </w:r>
          <w:r>
            <w:rPr>
              <w:vertAlign w:val="subscript"/>
            </w:rPr>
            <w:t>4</w:t>
          </w:r>
          <w:r>
            <w:t xml:space="preserve"> </w:t>
          </w:r>
          <w:r w:rsidR="00F30946">
            <w:t xml:space="preserve">sebanyak 4 ml dengan variasi laju injeksi pada masing-masing sampel 4 ml/30 menit, 4 ml/60 menit, 4 ml/90 menit dan 4 ml/120 menit. </w:t>
          </w:r>
          <w:r w:rsidR="00250714">
            <w:t>Lalu</w:t>
          </w:r>
          <w:r>
            <w:t xml:space="preserve"> dilanjutkan pengadukan selama 12 jam utuk mencapai homogenitas. </w:t>
          </w:r>
        </w:p>
        <w:p w:rsidR="00180633" w:rsidRDefault="00250714" w:rsidP="008F497B">
          <w:pPr>
            <w:pStyle w:val="Default"/>
            <w:spacing w:after="0" w:line="240" w:lineRule="auto"/>
            <w:ind w:firstLine="425"/>
            <w:jc w:val="both"/>
          </w:pPr>
          <w:r>
            <w:t>Larutan kemudian di</w:t>
          </w:r>
          <w:r w:rsidR="00180633">
            <w:t xml:space="preserve">keringkan dalam oven pada suhu 80 </w:t>
          </w:r>
          <w:r w:rsidR="00180633">
            <w:rPr>
              <w:vertAlign w:val="superscript"/>
            </w:rPr>
            <w:t>o</w:t>
          </w:r>
          <w:r w:rsidR="00180633">
            <w:t xml:space="preserve">C selama 24 jam untuk menghilangkan kadar uap air. Setelah itu dilakukan kalsinasi pada suhu 450 </w:t>
          </w:r>
          <w:r w:rsidR="00180633">
            <w:rPr>
              <w:vertAlign w:val="superscript"/>
            </w:rPr>
            <w:t>o</w:t>
          </w:r>
          <w:r w:rsidR="00180633">
            <w:t>C selama 5 jam untuk menghilangkan zat-zat yang tidak diperlukan. Se</w:t>
          </w:r>
          <w:r>
            <w:t>rbuk yang terbentuk kemudian di</w:t>
          </w:r>
          <w:r w:rsidR="00180633">
            <w:t>gerus</w:t>
          </w:r>
          <w:r>
            <w:t xml:space="preserve"> menggunakan mortar akik dan di</w:t>
          </w:r>
          <w:r w:rsidR="00180633">
            <w:t xml:space="preserve">uji Spektrofotometer UV-Vis untuk mengetahui aktivitas fotokatalis serta karakterisasi menggunakan TEM untuk melihat ukuran partikel </w:t>
          </w:r>
          <w:r w:rsidR="00614767">
            <w:t>S-</w:t>
          </w:r>
          <w:r w:rsidR="00180633">
            <w:t>TiO</w:t>
          </w:r>
          <w:r w:rsidR="00180633">
            <w:rPr>
              <w:vertAlign w:val="subscript"/>
            </w:rPr>
            <w:t>2</w:t>
          </w:r>
          <w:r w:rsidR="00180633">
            <w:t>. Komposisi pada masing-masing sampel ditunjukkan pada</w:t>
          </w:r>
          <w:r w:rsidR="00180633" w:rsidRPr="006F3CD6">
            <w:rPr>
              <w:b/>
            </w:rPr>
            <w:t xml:space="preserve"> Tabel 1</w:t>
          </w:r>
          <w:r w:rsidR="00180633">
            <w:t xml:space="preserve">. </w:t>
          </w:r>
        </w:p>
        <w:p w:rsidR="00AC5BDD" w:rsidRDefault="00DC2B17" w:rsidP="00924D4D">
          <w:pPr>
            <w:pStyle w:val="Default"/>
            <w:spacing w:after="0" w:line="240" w:lineRule="auto"/>
            <w:ind w:firstLine="425"/>
            <w:jc w:val="both"/>
            <w:sectPr w:rsidR="00AC5BDD">
              <w:type w:val="continuous"/>
              <w:pgSz w:w="11906" w:h="16838"/>
              <w:pgMar w:top="1985" w:right="1418" w:bottom="1701" w:left="1701" w:header="720" w:footer="720" w:gutter="0"/>
              <w:cols w:num="2" w:space="720" w:equalWidth="0">
                <w:col w:w="4251" w:space="284"/>
                <w:col w:w="4251" w:space="0"/>
              </w:cols>
            </w:sectPr>
          </w:pPr>
        </w:p>
      </w:sdtContent>
    </w:sdt>
    <w:p w:rsidR="00AC5BDD" w:rsidRDefault="00AC5BDD">
      <w:pPr>
        <w:tabs>
          <w:tab w:val="left" w:pos="426"/>
        </w:tabs>
        <w:spacing w:after="0" w:line="240" w:lineRule="auto"/>
        <w:jc w:val="both"/>
        <w:sectPr w:rsidR="00AC5BDD" w:rsidSect="00AC5BDD">
          <w:type w:val="continuous"/>
          <w:pgSz w:w="11906" w:h="16838"/>
          <w:pgMar w:top="1985" w:right="1418" w:bottom="1701" w:left="1701" w:header="720" w:footer="720" w:gutter="0"/>
          <w:cols w:space="284"/>
        </w:sectPr>
      </w:pPr>
    </w:p>
    <w:sdt>
      <w:sdtPr>
        <w:tag w:val="goog_rdk_101"/>
        <w:id w:val="1908793357"/>
      </w:sdtPr>
      <w:sdtContent>
        <w:p w:rsidR="0012772F" w:rsidRDefault="00E65E3D">
          <w:pPr>
            <w:tabs>
              <w:tab w:val="left" w:pos="426"/>
            </w:tabs>
            <w:spacing w:after="12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 xml:space="preserve">Tabel </w:t>
          </w:r>
          <w:r w:rsidR="00355406">
            <w:rPr>
              <w:rFonts w:ascii="Times New Roman" w:eastAsia="Times New Roman" w:hAnsi="Times New Roman" w:cs="Times New Roman"/>
              <w:b/>
              <w:color w:val="000000"/>
              <w:sz w:val="20"/>
              <w:szCs w:val="20"/>
            </w:rPr>
            <w:t>1</w:t>
          </w:r>
          <w:r>
            <w:rPr>
              <w:rFonts w:ascii="Times New Roman" w:eastAsia="Times New Roman" w:hAnsi="Times New Roman" w:cs="Times New Roman"/>
              <w:b/>
              <w:color w:val="000000"/>
              <w:sz w:val="20"/>
              <w:szCs w:val="20"/>
            </w:rPr>
            <w:t>.</w:t>
          </w:r>
          <w:r>
            <w:rPr>
              <w:rFonts w:ascii="Times New Roman" w:eastAsia="Times New Roman" w:hAnsi="Times New Roman" w:cs="Times New Roman"/>
              <w:color w:val="000000"/>
              <w:sz w:val="20"/>
              <w:szCs w:val="20"/>
            </w:rPr>
            <w:t xml:space="preserve"> </w:t>
          </w:r>
          <w:r w:rsidR="00E7547F">
            <w:rPr>
              <w:rFonts w:ascii="Times New Roman" w:eastAsia="Times New Roman" w:hAnsi="Times New Roman" w:cs="Times New Roman"/>
              <w:color w:val="000000"/>
              <w:sz w:val="20"/>
              <w:szCs w:val="20"/>
            </w:rPr>
            <w:t>Variasi laju injeksi doping sulfur pada setiap sampel</w:t>
          </w:r>
        </w:p>
      </w:sdtContent>
    </w:sdt>
    <w:tbl>
      <w:tblPr>
        <w:tblStyle w:val="4"/>
        <w:tblW w:w="8106" w:type="dxa"/>
        <w:jc w:val="center"/>
        <w:tblInd w:w="52" w:type="dxa"/>
        <w:tblLayout w:type="fixed"/>
        <w:tblLook w:val="0400"/>
      </w:tblPr>
      <w:tblGrid>
        <w:gridCol w:w="993"/>
        <w:gridCol w:w="1443"/>
        <w:gridCol w:w="1134"/>
        <w:gridCol w:w="1134"/>
        <w:gridCol w:w="1418"/>
        <w:gridCol w:w="1984"/>
      </w:tblGrid>
      <w:tr w:rsidR="0083378D" w:rsidRPr="00DD3D3B" w:rsidTr="0083378D">
        <w:trPr>
          <w:jc w:val="center"/>
        </w:trPr>
        <w:tc>
          <w:tcPr>
            <w:tcW w:w="993" w:type="dxa"/>
            <w:tcBorders>
              <w:top w:val="single" w:sz="4" w:space="0" w:color="auto"/>
              <w:bottom w:val="single" w:sz="4" w:space="0" w:color="auto"/>
            </w:tcBorders>
            <w:vAlign w:val="center"/>
          </w:tcPr>
          <w:sdt>
            <w:sdtPr>
              <w:rPr>
                <w:rFonts w:ascii="Times New Roman" w:hAnsi="Times New Roman" w:cs="Times New Roman"/>
              </w:rPr>
              <w:tag w:val="goog_rdk_102"/>
              <w:id w:val="-1344388127"/>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Sampel</w:t>
                </w:r>
              </w:p>
            </w:sdtContent>
          </w:sdt>
        </w:tc>
        <w:bookmarkStart w:id="0" w:name="_heading=h.gjdgxs" w:colFirst="0" w:colLast="0"/>
        <w:bookmarkEnd w:id="0"/>
        <w:tc>
          <w:tcPr>
            <w:tcW w:w="1443" w:type="dxa"/>
            <w:tcBorders>
              <w:top w:val="single" w:sz="4" w:space="0" w:color="auto"/>
              <w:bottom w:val="single" w:sz="4" w:space="0" w:color="auto"/>
            </w:tcBorders>
            <w:vAlign w:val="center"/>
          </w:tcPr>
          <w:p w:rsidR="0083378D" w:rsidRPr="00DD3D3B" w:rsidRDefault="00DC2B17" w:rsidP="00250714">
            <w:pPr>
              <w:spacing w:after="0" w:line="240" w:lineRule="auto"/>
              <w:jc w:val="center"/>
              <w:rPr>
                <w:rFonts w:ascii="Times New Roman" w:eastAsia="Times New Roman" w:hAnsi="Times New Roman" w:cs="Times New Roman"/>
              </w:rPr>
            </w:pPr>
            <w:sdt>
              <w:sdtPr>
                <w:rPr>
                  <w:rFonts w:ascii="Times New Roman" w:hAnsi="Times New Roman" w:cs="Times New Roman"/>
                </w:rPr>
                <w:tag w:val="goog_rdk_103"/>
                <w:id w:val="1455988397"/>
              </w:sdtPr>
              <w:sdtContent>
                <w:r w:rsidR="0083378D" w:rsidRPr="00DD3D3B">
                  <w:rPr>
                    <w:rFonts w:ascii="Times New Roman" w:hAnsi="Times New Roman" w:cs="Times New Roman"/>
                  </w:rPr>
                  <w:t>T</w:t>
                </w:r>
                <w:r w:rsidR="0083378D" w:rsidRPr="00DD3D3B">
                  <w:rPr>
                    <w:rFonts w:ascii="Times New Roman" w:eastAsia="Times New Roman" w:hAnsi="Times New Roman" w:cs="Times New Roman"/>
                  </w:rPr>
                  <w:t>ween-80 (gram)</w:t>
                </w:r>
              </w:sdtContent>
            </w:sdt>
          </w:p>
        </w:tc>
        <w:tc>
          <w:tcPr>
            <w:tcW w:w="1134" w:type="dxa"/>
            <w:tcBorders>
              <w:top w:val="single" w:sz="4" w:space="0" w:color="auto"/>
              <w:bottom w:val="single" w:sz="4" w:space="0" w:color="auto"/>
            </w:tcBorders>
          </w:tcPr>
          <w:sdt>
            <w:sdtPr>
              <w:rPr>
                <w:rFonts w:ascii="Times New Roman" w:hAnsi="Times New Roman" w:cs="Times New Roman"/>
              </w:rPr>
              <w:tag w:val="goog_rdk_104"/>
              <w:id w:val="-1525396628"/>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i-PrOH (ml)</w:t>
                </w:r>
              </w:p>
            </w:sdtContent>
          </w:sdt>
        </w:tc>
        <w:tc>
          <w:tcPr>
            <w:tcW w:w="1134" w:type="dxa"/>
            <w:tcBorders>
              <w:top w:val="single" w:sz="4" w:space="0" w:color="auto"/>
              <w:bottom w:val="single" w:sz="4" w:space="0" w:color="auto"/>
            </w:tcBorders>
          </w:tcPr>
          <w:sdt>
            <w:sdtPr>
              <w:rPr>
                <w:rFonts w:ascii="Times New Roman" w:hAnsi="Times New Roman" w:cs="Times New Roman"/>
              </w:rPr>
              <w:tag w:val="goog_rdk_105"/>
              <w:id w:val="-1269930525"/>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TTIP (ml)</w:t>
                </w:r>
              </w:p>
            </w:sdtContent>
          </w:sdt>
        </w:tc>
        <w:tc>
          <w:tcPr>
            <w:tcW w:w="1418" w:type="dxa"/>
            <w:tcBorders>
              <w:top w:val="single" w:sz="4" w:space="0" w:color="auto"/>
              <w:bottom w:val="single" w:sz="4" w:space="0" w:color="auto"/>
            </w:tcBorders>
          </w:tcPr>
          <w:sdt>
            <w:sdtPr>
              <w:rPr>
                <w:rFonts w:ascii="Times New Roman" w:hAnsi="Times New Roman" w:cs="Times New Roman"/>
              </w:rPr>
              <w:tag w:val="goog_rdk_105"/>
              <w:id w:val="6796237"/>
            </w:sdtPr>
            <w:sdtContent>
              <w:p w:rsidR="0083378D" w:rsidRPr="00DD3D3B" w:rsidRDefault="0083378D" w:rsidP="00250714">
                <w:pPr>
                  <w:spacing w:after="0" w:line="240" w:lineRule="auto"/>
                  <w:jc w:val="center"/>
                  <w:rPr>
                    <w:rFonts w:ascii="Times New Roman" w:hAnsi="Times New Roman" w:cs="Times New Roman"/>
                    <w:color w:val="auto"/>
                  </w:rPr>
                </w:pPr>
                <w:r w:rsidRPr="00DD3D3B">
                  <w:rPr>
                    <w:rFonts w:ascii="Times New Roman" w:eastAsia="Times New Roman" w:hAnsi="Times New Roman" w:cs="Times New Roman"/>
                  </w:rPr>
                  <w:t>H</w:t>
                </w:r>
                <w:r w:rsidRPr="00DD3D3B">
                  <w:rPr>
                    <w:rFonts w:ascii="Times New Roman" w:eastAsia="Times New Roman" w:hAnsi="Times New Roman" w:cs="Times New Roman"/>
                    <w:vertAlign w:val="subscript"/>
                  </w:rPr>
                  <w:t>2</w:t>
                </w:r>
                <w:r w:rsidRPr="00DD3D3B">
                  <w:rPr>
                    <w:rFonts w:ascii="Times New Roman" w:eastAsia="Times New Roman" w:hAnsi="Times New Roman" w:cs="Times New Roman"/>
                  </w:rPr>
                  <w:t>SO</w:t>
                </w:r>
                <w:r w:rsidRPr="00DD3D3B">
                  <w:rPr>
                    <w:rFonts w:ascii="Times New Roman" w:eastAsia="Times New Roman" w:hAnsi="Times New Roman" w:cs="Times New Roman"/>
                    <w:vertAlign w:val="subscript"/>
                  </w:rPr>
                  <w:t>4</w:t>
                </w:r>
                <w:r w:rsidRPr="00DD3D3B">
                  <w:rPr>
                    <w:rFonts w:ascii="Times New Roman" w:eastAsia="Times New Roman" w:hAnsi="Times New Roman" w:cs="Times New Roman"/>
                  </w:rPr>
                  <w:t xml:space="preserve"> 1M (ml)</w:t>
                </w:r>
              </w:p>
            </w:sdtContent>
          </w:sdt>
        </w:tc>
        <w:tc>
          <w:tcPr>
            <w:tcW w:w="1984" w:type="dxa"/>
            <w:tcBorders>
              <w:top w:val="single" w:sz="4" w:space="0" w:color="auto"/>
              <w:bottom w:val="single" w:sz="4" w:space="0" w:color="auto"/>
            </w:tcBorders>
          </w:tcPr>
          <w:sdt>
            <w:sdtPr>
              <w:rPr>
                <w:rFonts w:ascii="Times New Roman" w:hAnsi="Times New Roman" w:cs="Times New Roman"/>
              </w:rPr>
              <w:tag w:val="goog_rdk_105"/>
              <w:id w:val="6796314"/>
            </w:sdtPr>
            <w:sdtContent>
              <w:p w:rsidR="0083378D" w:rsidRPr="00DD3D3B" w:rsidRDefault="0083378D" w:rsidP="00250714">
                <w:pPr>
                  <w:spacing w:after="0" w:line="240" w:lineRule="auto"/>
                  <w:jc w:val="center"/>
                  <w:rPr>
                    <w:rFonts w:ascii="Times New Roman" w:hAnsi="Times New Roman" w:cs="Times New Roman"/>
                    <w:color w:val="auto"/>
                  </w:rPr>
                </w:pPr>
                <w:r w:rsidRPr="00DD3D3B">
                  <w:rPr>
                    <w:rFonts w:ascii="Times New Roman" w:eastAsia="Times New Roman" w:hAnsi="Times New Roman" w:cs="Times New Roman"/>
                  </w:rPr>
                  <w:t>Laju injeksi doping (menit)</w:t>
                </w:r>
              </w:p>
            </w:sdtContent>
          </w:sdt>
        </w:tc>
      </w:tr>
      <w:tr w:rsidR="0083378D" w:rsidRPr="00DD3D3B" w:rsidTr="0083378D">
        <w:trPr>
          <w:jc w:val="center"/>
        </w:trPr>
        <w:tc>
          <w:tcPr>
            <w:tcW w:w="993" w:type="dxa"/>
            <w:tcBorders>
              <w:top w:val="single" w:sz="4" w:space="0" w:color="auto"/>
            </w:tcBorders>
          </w:tcPr>
          <w:sdt>
            <w:sdtPr>
              <w:rPr>
                <w:rFonts w:ascii="Times New Roman" w:hAnsi="Times New Roman" w:cs="Times New Roman"/>
              </w:rPr>
              <w:tag w:val="goog_rdk_106"/>
              <w:id w:val="540026319"/>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A</w:t>
                </w:r>
              </w:p>
            </w:sdtContent>
          </w:sdt>
        </w:tc>
        <w:tc>
          <w:tcPr>
            <w:tcW w:w="1443" w:type="dxa"/>
            <w:tcBorders>
              <w:top w:val="single" w:sz="4" w:space="0" w:color="auto"/>
            </w:tcBorders>
          </w:tcPr>
          <w:sdt>
            <w:sdtPr>
              <w:rPr>
                <w:rFonts w:ascii="Times New Roman" w:hAnsi="Times New Roman" w:cs="Times New Roman"/>
              </w:rPr>
              <w:tag w:val="goog_rdk_107"/>
              <w:id w:val="-933826460"/>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8</w:t>
                </w:r>
              </w:p>
            </w:sdtContent>
          </w:sdt>
        </w:tc>
        <w:tc>
          <w:tcPr>
            <w:tcW w:w="1134" w:type="dxa"/>
            <w:tcBorders>
              <w:top w:val="single" w:sz="4" w:space="0" w:color="auto"/>
            </w:tcBorders>
          </w:tcPr>
          <w:sdt>
            <w:sdtPr>
              <w:rPr>
                <w:rFonts w:ascii="Times New Roman" w:hAnsi="Times New Roman" w:cs="Times New Roman"/>
              </w:rPr>
              <w:tag w:val="goog_rdk_108"/>
              <w:id w:val="-1426950029"/>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80</w:t>
                </w:r>
              </w:p>
            </w:sdtContent>
          </w:sdt>
        </w:tc>
        <w:tc>
          <w:tcPr>
            <w:tcW w:w="1134" w:type="dxa"/>
            <w:tcBorders>
              <w:top w:val="single" w:sz="4" w:space="0" w:color="auto"/>
            </w:tcBorders>
          </w:tcPr>
          <w:sdt>
            <w:sdtPr>
              <w:rPr>
                <w:rFonts w:ascii="Times New Roman" w:hAnsi="Times New Roman" w:cs="Times New Roman"/>
              </w:rPr>
              <w:tag w:val="goog_rdk_109"/>
              <w:id w:val="731891931"/>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6,8</w:t>
                </w:r>
              </w:p>
            </w:sdtContent>
          </w:sdt>
        </w:tc>
        <w:tc>
          <w:tcPr>
            <w:tcW w:w="1418" w:type="dxa"/>
            <w:tcBorders>
              <w:top w:val="single" w:sz="4" w:space="0" w:color="auto"/>
            </w:tcBorders>
          </w:tcPr>
          <w:sdt>
            <w:sdtPr>
              <w:rPr>
                <w:rFonts w:ascii="Times New Roman" w:hAnsi="Times New Roman" w:cs="Times New Roman"/>
              </w:rPr>
              <w:tag w:val="goog_rdk_109"/>
              <w:id w:val="6796635"/>
            </w:sdtPr>
            <w:sdtContent>
              <w:p w:rsidR="0083378D" w:rsidRPr="00DD3D3B" w:rsidRDefault="0083378D" w:rsidP="00250714">
                <w:pPr>
                  <w:spacing w:after="0" w:line="240" w:lineRule="auto"/>
                  <w:jc w:val="center"/>
                  <w:rPr>
                    <w:rFonts w:ascii="Times New Roman" w:hAnsi="Times New Roman" w:cs="Times New Roman"/>
                    <w:color w:val="auto"/>
                  </w:rPr>
                </w:pPr>
                <w:r w:rsidRPr="00DD3D3B">
                  <w:rPr>
                    <w:rFonts w:ascii="Times New Roman" w:eastAsia="Times New Roman" w:hAnsi="Times New Roman" w:cs="Times New Roman"/>
                  </w:rPr>
                  <w:t>4</w:t>
                </w:r>
              </w:p>
            </w:sdtContent>
          </w:sdt>
        </w:tc>
        <w:tc>
          <w:tcPr>
            <w:tcW w:w="1984" w:type="dxa"/>
            <w:tcBorders>
              <w:top w:val="single" w:sz="4" w:space="0" w:color="auto"/>
            </w:tcBorders>
          </w:tcPr>
          <w:sdt>
            <w:sdtPr>
              <w:rPr>
                <w:rFonts w:ascii="Times New Roman" w:hAnsi="Times New Roman" w:cs="Times New Roman"/>
              </w:rPr>
              <w:tag w:val="goog_rdk_109"/>
              <w:id w:val="6796640"/>
            </w:sdtPr>
            <w:sdtContent>
              <w:p w:rsidR="0083378D" w:rsidRPr="00DD3D3B" w:rsidRDefault="0083378D" w:rsidP="00250714">
                <w:pPr>
                  <w:spacing w:after="0" w:line="240" w:lineRule="auto"/>
                  <w:jc w:val="center"/>
                  <w:rPr>
                    <w:rFonts w:ascii="Times New Roman" w:hAnsi="Times New Roman" w:cs="Times New Roman"/>
                    <w:color w:val="auto"/>
                  </w:rPr>
                </w:pPr>
                <w:r w:rsidRPr="00DD3D3B">
                  <w:rPr>
                    <w:rFonts w:ascii="Times New Roman" w:eastAsia="Times New Roman" w:hAnsi="Times New Roman" w:cs="Times New Roman"/>
                  </w:rPr>
                  <w:t>-</w:t>
                </w:r>
              </w:p>
            </w:sdtContent>
          </w:sdt>
        </w:tc>
      </w:tr>
      <w:tr w:rsidR="0083378D" w:rsidRPr="00DD3D3B" w:rsidTr="0083378D">
        <w:trPr>
          <w:jc w:val="center"/>
        </w:trPr>
        <w:tc>
          <w:tcPr>
            <w:tcW w:w="993" w:type="dxa"/>
          </w:tcPr>
          <w:sdt>
            <w:sdtPr>
              <w:rPr>
                <w:rFonts w:ascii="Times New Roman" w:hAnsi="Times New Roman" w:cs="Times New Roman"/>
              </w:rPr>
              <w:tag w:val="goog_rdk_110"/>
              <w:id w:val="-775939496"/>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B</w:t>
                </w:r>
              </w:p>
            </w:sdtContent>
          </w:sdt>
        </w:tc>
        <w:tc>
          <w:tcPr>
            <w:tcW w:w="1443" w:type="dxa"/>
          </w:tcPr>
          <w:sdt>
            <w:sdtPr>
              <w:rPr>
                <w:rFonts w:ascii="Times New Roman" w:hAnsi="Times New Roman" w:cs="Times New Roman"/>
              </w:rPr>
              <w:tag w:val="goog_rdk_111"/>
              <w:id w:val="-34199302"/>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hAnsi="Times New Roman" w:cs="Times New Roman"/>
                  </w:rPr>
                  <w:t>8</w:t>
                </w:r>
              </w:p>
            </w:sdtContent>
          </w:sdt>
        </w:tc>
        <w:tc>
          <w:tcPr>
            <w:tcW w:w="1134" w:type="dxa"/>
          </w:tcPr>
          <w:sdt>
            <w:sdtPr>
              <w:rPr>
                <w:rFonts w:ascii="Times New Roman" w:hAnsi="Times New Roman" w:cs="Times New Roman"/>
              </w:rPr>
              <w:tag w:val="goog_rdk_112"/>
              <w:id w:val="1092979718"/>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80</w:t>
                </w:r>
              </w:p>
            </w:sdtContent>
          </w:sdt>
        </w:tc>
        <w:tc>
          <w:tcPr>
            <w:tcW w:w="1134" w:type="dxa"/>
          </w:tcPr>
          <w:sdt>
            <w:sdtPr>
              <w:rPr>
                <w:rFonts w:ascii="Times New Roman" w:hAnsi="Times New Roman" w:cs="Times New Roman"/>
              </w:rPr>
              <w:tag w:val="goog_rdk_113"/>
              <w:id w:val="539937488"/>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6,8</w:t>
                </w:r>
              </w:p>
            </w:sdtContent>
          </w:sdt>
        </w:tc>
        <w:tc>
          <w:tcPr>
            <w:tcW w:w="1418" w:type="dxa"/>
          </w:tcPr>
          <w:sdt>
            <w:sdtPr>
              <w:rPr>
                <w:rFonts w:ascii="Times New Roman" w:hAnsi="Times New Roman" w:cs="Times New Roman"/>
              </w:rPr>
              <w:tag w:val="goog_rdk_109"/>
              <w:id w:val="6796636"/>
            </w:sdtPr>
            <w:sdtContent>
              <w:p w:rsidR="0083378D" w:rsidRPr="00DD3D3B" w:rsidRDefault="0083378D" w:rsidP="00250714">
                <w:pPr>
                  <w:spacing w:after="0" w:line="240" w:lineRule="auto"/>
                  <w:jc w:val="center"/>
                  <w:rPr>
                    <w:rFonts w:ascii="Times New Roman" w:hAnsi="Times New Roman" w:cs="Times New Roman"/>
                    <w:color w:val="auto"/>
                  </w:rPr>
                </w:pPr>
                <w:r w:rsidRPr="00DD3D3B">
                  <w:rPr>
                    <w:rFonts w:ascii="Times New Roman" w:eastAsia="Times New Roman" w:hAnsi="Times New Roman" w:cs="Times New Roman"/>
                  </w:rPr>
                  <w:t>4</w:t>
                </w:r>
              </w:p>
            </w:sdtContent>
          </w:sdt>
        </w:tc>
        <w:tc>
          <w:tcPr>
            <w:tcW w:w="1984" w:type="dxa"/>
          </w:tcPr>
          <w:sdt>
            <w:sdtPr>
              <w:rPr>
                <w:rFonts w:ascii="Times New Roman" w:hAnsi="Times New Roman" w:cs="Times New Roman"/>
              </w:rPr>
              <w:tag w:val="goog_rdk_109"/>
              <w:id w:val="6796641"/>
            </w:sdtPr>
            <w:sdtContent>
              <w:p w:rsidR="0083378D" w:rsidRPr="00DD3D3B" w:rsidRDefault="0083378D" w:rsidP="00250714">
                <w:pPr>
                  <w:spacing w:after="0" w:line="240" w:lineRule="auto"/>
                  <w:jc w:val="center"/>
                  <w:rPr>
                    <w:rFonts w:ascii="Times New Roman" w:hAnsi="Times New Roman" w:cs="Times New Roman"/>
                    <w:color w:val="auto"/>
                  </w:rPr>
                </w:pPr>
                <w:r w:rsidRPr="00DD3D3B">
                  <w:rPr>
                    <w:rFonts w:ascii="Times New Roman" w:eastAsia="Times New Roman" w:hAnsi="Times New Roman" w:cs="Times New Roman"/>
                  </w:rPr>
                  <w:t>30</w:t>
                </w:r>
              </w:p>
            </w:sdtContent>
          </w:sdt>
        </w:tc>
      </w:tr>
      <w:tr w:rsidR="0083378D" w:rsidRPr="00DD3D3B" w:rsidTr="0083378D">
        <w:trPr>
          <w:jc w:val="center"/>
        </w:trPr>
        <w:tc>
          <w:tcPr>
            <w:tcW w:w="993" w:type="dxa"/>
          </w:tcPr>
          <w:sdt>
            <w:sdtPr>
              <w:rPr>
                <w:rFonts w:ascii="Times New Roman" w:hAnsi="Times New Roman" w:cs="Times New Roman"/>
              </w:rPr>
              <w:tag w:val="goog_rdk_114"/>
              <w:id w:val="-246725806"/>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C</w:t>
                </w:r>
              </w:p>
            </w:sdtContent>
          </w:sdt>
        </w:tc>
        <w:tc>
          <w:tcPr>
            <w:tcW w:w="1443" w:type="dxa"/>
          </w:tcPr>
          <w:sdt>
            <w:sdtPr>
              <w:rPr>
                <w:rFonts w:ascii="Times New Roman" w:hAnsi="Times New Roman" w:cs="Times New Roman"/>
              </w:rPr>
              <w:tag w:val="goog_rdk_115"/>
              <w:id w:val="-457189867"/>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8</w:t>
                </w:r>
              </w:p>
            </w:sdtContent>
          </w:sdt>
        </w:tc>
        <w:tc>
          <w:tcPr>
            <w:tcW w:w="1134" w:type="dxa"/>
          </w:tcPr>
          <w:sdt>
            <w:sdtPr>
              <w:rPr>
                <w:rFonts w:ascii="Times New Roman" w:hAnsi="Times New Roman" w:cs="Times New Roman"/>
              </w:rPr>
              <w:tag w:val="goog_rdk_116"/>
              <w:id w:val="1148628907"/>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80</w:t>
                </w:r>
              </w:p>
            </w:sdtContent>
          </w:sdt>
        </w:tc>
        <w:tc>
          <w:tcPr>
            <w:tcW w:w="1134" w:type="dxa"/>
          </w:tcPr>
          <w:sdt>
            <w:sdtPr>
              <w:rPr>
                <w:rFonts w:ascii="Times New Roman" w:hAnsi="Times New Roman" w:cs="Times New Roman"/>
              </w:rPr>
              <w:tag w:val="goog_rdk_117"/>
              <w:id w:val="-1537117636"/>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6,8</w:t>
                </w:r>
              </w:p>
            </w:sdtContent>
          </w:sdt>
        </w:tc>
        <w:tc>
          <w:tcPr>
            <w:tcW w:w="1418" w:type="dxa"/>
          </w:tcPr>
          <w:sdt>
            <w:sdtPr>
              <w:rPr>
                <w:rFonts w:ascii="Times New Roman" w:hAnsi="Times New Roman" w:cs="Times New Roman"/>
              </w:rPr>
              <w:tag w:val="goog_rdk_109"/>
              <w:id w:val="6796637"/>
            </w:sdtPr>
            <w:sdtContent>
              <w:p w:rsidR="0083378D" w:rsidRPr="00DD3D3B" w:rsidRDefault="0083378D" w:rsidP="00250714">
                <w:pPr>
                  <w:spacing w:after="0" w:line="240" w:lineRule="auto"/>
                  <w:jc w:val="center"/>
                  <w:rPr>
                    <w:rFonts w:ascii="Times New Roman" w:hAnsi="Times New Roman" w:cs="Times New Roman"/>
                    <w:color w:val="auto"/>
                  </w:rPr>
                </w:pPr>
                <w:r w:rsidRPr="00DD3D3B">
                  <w:rPr>
                    <w:rFonts w:ascii="Times New Roman" w:eastAsia="Times New Roman" w:hAnsi="Times New Roman" w:cs="Times New Roman"/>
                  </w:rPr>
                  <w:t>4</w:t>
                </w:r>
              </w:p>
            </w:sdtContent>
          </w:sdt>
        </w:tc>
        <w:tc>
          <w:tcPr>
            <w:tcW w:w="1984" w:type="dxa"/>
          </w:tcPr>
          <w:sdt>
            <w:sdtPr>
              <w:rPr>
                <w:rFonts w:ascii="Times New Roman" w:hAnsi="Times New Roman" w:cs="Times New Roman"/>
              </w:rPr>
              <w:tag w:val="goog_rdk_109"/>
              <w:id w:val="6796642"/>
            </w:sdtPr>
            <w:sdtContent>
              <w:p w:rsidR="0083378D" w:rsidRPr="00DD3D3B" w:rsidRDefault="008F497B" w:rsidP="00250714">
                <w:pPr>
                  <w:spacing w:after="0" w:line="240" w:lineRule="auto"/>
                  <w:jc w:val="center"/>
                  <w:rPr>
                    <w:rFonts w:ascii="Times New Roman" w:hAnsi="Times New Roman" w:cs="Times New Roman"/>
                    <w:color w:val="auto"/>
                  </w:rPr>
                </w:pPr>
                <w:r w:rsidRPr="00DD3D3B">
                  <w:rPr>
                    <w:rFonts w:ascii="Times New Roman" w:eastAsia="Times New Roman" w:hAnsi="Times New Roman" w:cs="Times New Roman"/>
                  </w:rPr>
                  <w:t>60</w:t>
                </w:r>
              </w:p>
            </w:sdtContent>
          </w:sdt>
        </w:tc>
      </w:tr>
      <w:tr w:rsidR="0083378D" w:rsidRPr="00DD3D3B" w:rsidTr="00626A7C">
        <w:trPr>
          <w:jc w:val="center"/>
        </w:trPr>
        <w:tc>
          <w:tcPr>
            <w:tcW w:w="993" w:type="dxa"/>
          </w:tcPr>
          <w:sdt>
            <w:sdtPr>
              <w:rPr>
                <w:rFonts w:ascii="Times New Roman" w:hAnsi="Times New Roman" w:cs="Times New Roman"/>
              </w:rPr>
              <w:tag w:val="goog_rdk_118"/>
              <w:id w:val="-1251582529"/>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D</w:t>
                </w:r>
              </w:p>
            </w:sdtContent>
          </w:sdt>
        </w:tc>
        <w:tc>
          <w:tcPr>
            <w:tcW w:w="1443" w:type="dxa"/>
          </w:tcPr>
          <w:sdt>
            <w:sdtPr>
              <w:rPr>
                <w:rFonts w:ascii="Times New Roman" w:hAnsi="Times New Roman" w:cs="Times New Roman"/>
              </w:rPr>
              <w:tag w:val="goog_rdk_119"/>
              <w:id w:val="-956022670"/>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8</w:t>
                </w:r>
              </w:p>
            </w:sdtContent>
          </w:sdt>
        </w:tc>
        <w:tc>
          <w:tcPr>
            <w:tcW w:w="1134" w:type="dxa"/>
          </w:tcPr>
          <w:sdt>
            <w:sdtPr>
              <w:rPr>
                <w:rFonts w:ascii="Times New Roman" w:hAnsi="Times New Roman" w:cs="Times New Roman"/>
              </w:rPr>
              <w:tag w:val="goog_rdk_120"/>
              <w:id w:val="-1587758734"/>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80</w:t>
                </w:r>
              </w:p>
            </w:sdtContent>
          </w:sdt>
        </w:tc>
        <w:tc>
          <w:tcPr>
            <w:tcW w:w="1134" w:type="dxa"/>
          </w:tcPr>
          <w:sdt>
            <w:sdtPr>
              <w:rPr>
                <w:rFonts w:ascii="Times New Roman" w:hAnsi="Times New Roman" w:cs="Times New Roman"/>
              </w:rPr>
              <w:tag w:val="goog_rdk_121"/>
              <w:id w:val="-1193529605"/>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6,8</w:t>
                </w:r>
              </w:p>
            </w:sdtContent>
          </w:sdt>
        </w:tc>
        <w:tc>
          <w:tcPr>
            <w:tcW w:w="1418" w:type="dxa"/>
          </w:tcPr>
          <w:sdt>
            <w:sdtPr>
              <w:rPr>
                <w:rFonts w:ascii="Times New Roman" w:hAnsi="Times New Roman" w:cs="Times New Roman"/>
              </w:rPr>
              <w:tag w:val="goog_rdk_109"/>
              <w:id w:val="6796638"/>
            </w:sdtPr>
            <w:sdtContent>
              <w:p w:rsidR="0083378D" w:rsidRPr="00DD3D3B" w:rsidRDefault="0083378D" w:rsidP="00250714">
                <w:pPr>
                  <w:spacing w:after="0" w:line="240" w:lineRule="auto"/>
                  <w:jc w:val="center"/>
                  <w:rPr>
                    <w:rFonts w:ascii="Times New Roman" w:hAnsi="Times New Roman" w:cs="Times New Roman"/>
                    <w:color w:val="auto"/>
                  </w:rPr>
                </w:pPr>
                <w:r w:rsidRPr="00DD3D3B">
                  <w:rPr>
                    <w:rFonts w:ascii="Times New Roman" w:eastAsia="Times New Roman" w:hAnsi="Times New Roman" w:cs="Times New Roman"/>
                  </w:rPr>
                  <w:t>4</w:t>
                </w:r>
              </w:p>
            </w:sdtContent>
          </w:sdt>
        </w:tc>
        <w:tc>
          <w:tcPr>
            <w:tcW w:w="1984" w:type="dxa"/>
          </w:tcPr>
          <w:sdt>
            <w:sdtPr>
              <w:rPr>
                <w:rFonts w:ascii="Times New Roman" w:hAnsi="Times New Roman" w:cs="Times New Roman"/>
              </w:rPr>
              <w:tag w:val="goog_rdk_109"/>
              <w:id w:val="6796643"/>
            </w:sdtPr>
            <w:sdtContent>
              <w:p w:rsidR="0083378D" w:rsidRPr="00DD3D3B" w:rsidRDefault="008F497B" w:rsidP="00250714">
                <w:pPr>
                  <w:spacing w:after="0" w:line="240" w:lineRule="auto"/>
                  <w:jc w:val="center"/>
                  <w:rPr>
                    <w:rFonts w:ascii="Times New Roman" w:hAnsi="Times New Roman" w:cs="Times New Roman"/>
                    <w:color w:val="auto"/>
                  </w:rPr>
                </w:pPr>
                <w:r w:rsidRPr="00DD3D3B">
                  <w:rPr>
                    <w:rFonts w:ascii="Times New Roman" w:eastAsia="Times New Roman" w:hAnsi="Times New Roman" w:cs="Times New Roman"/>
                  </w:rPr>
                  <w:t>90</w:t>
                </w:r>
              </w:p>
            </w:sdtContent>
          </w:sdt>
        </w:tc>
      </w:tr>
      <w:tr w:rsidR="0083378D" w:rsidRPr="00DD3D3B" w:rsidTr="00626A7C">
        <w:trPr>
          <w:jc w:val="center"/>
        </w:trPr>
        <w:tc>
          <w:tcPr>
            <w:tcW w:w="993" w:type="dxa"/>
            <w:tcBorders>
              <w:bottom w:val="single" w:sz="4" w:space="0" w:color="auto"/>
            </w:tcBorders>
          </w:tcPr>
          <w:sdt>
            <w:sdtPr>
              <w:rPr>
                <w:rFonts w:ascii="Times New Roman" w:hAnsi="Times New Roman" w:cs="Times New Roman"/>
              </w:rPr>
              <w:tag w:val="goog_rdk_122"/>
              <w:id w:val="-1427576685"/>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E</w:t>
                </w:r>
              </w:p>
            </w:sdtContent>
          </w:sdt>
        </w:tc>
        <w:tc>
          <w:tcPr>
            <w:tcW w:w="1443" w:type="dxa"/>
            <w:tcBorders>
              <w:bottom w:val="single" w:sz="4" w:space="0" w:color="auto"/>
            </w:tcBorders>
          </w:tcPr>
          <w:sdt>
            <w:sdtPr>
              <w:rPr>
                <w:rFonts w:ascii="Times New Roman" w:hAnsi="Times New Roman" w:cs="Times New Roman"/>
              </w:rPr>
              <w:tag w:val="goog_rdk_123"/>
              <w:id w:val="-1189129658"/>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8</w:t>
                </w:r>
              </w:p>
            </w:sdtContent>
          </w:sdt>
        </w:tc>
        <w:tc>
          <w:tcPr>
            <w:tcW w:w="1134" w:type="dxa"/>
            <w:tcBorders>
              <w:bottom w:val="single" w:sz="4" w:space="0" w:color="auto"/>
            </w:tcBorders>
          </w:tcPr>
          <w:sdt>
            <w:sdtPr>
              <w:rPr>
                <w:rFonts w:ascii="Times New Roman" w:hAnsi="Times New Roman" w:cs="Times New Roman"/>
              </w:rPr>
              <w:tag w:val="goog_rdk_124"/>
              <w:id w:val="-1410612498"/>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80</w:t>
                </w:r>
              </w:p>
            </w:sdtContent>
          </w:sdt>
        </w:tc>
        <w:tc>
          <w:tcPr>
            <w:tcW w:w="1134" w:type="dxa"/>
            <w:tcBorders>
              <w:bottom w:val="single" w:sz="4" w:space="0" w:color="auto"/>
            </w:tcBorders>
          </w:tcPr>
          <w:sdt>
            <w:sdtPr>
              <w:rPr>
                <w:rFonts w:ascii="Times New Roman" w:hAnsi="Times New Roman" w:cs="Times New Roman"/>
              </w:rPr>
              <w:tag w:val="goog_rdk_125"/>
              <w:id w:val="2054343470"/>
            </w:sdtPr>
            <w:sdtContent>
              <w:p w:rsidR="0083378D" w:rsidRPr="00DD3D3B" w:rsidRDefault="0083378D" w:rsidP="00250714">
                <w:pPr>
                  <w:spacing w:after="0" w:line="240" w:lineRule="auto"/>
                  <w:jc w:val="center"/>
                  <w:rPr>
                    <w:rFonts w:ascii="Times New Roman" w:eastAsia="Times New Roman" w:hAnsi="Times New Roman" w:cs="Times New Roman"/>
                  </w:rPr>
                </w:pPr>
                <w:r w:rsidRPr="00DD3D3B">
                  <w:rPr>
                    <w:rFonts w:ascii="Times New Roman" w:eastAsia="Times New Roman" w:hAnsi="Times New Roman" w:cs="Times New Roman"/>
                  </w:rPr>
                  <w:t>6,8</w:t>
                </w:r>
              </w:p>
            </w:sdtContent>
          </w:sdt>
        </w:tc>
        <w:tc>
          <w:tcPr>
            <w:tcW w:w="1418" w:type="dxa"/>
            <w:tcBorders>
              <w:bottom w:val="single" w:sz="4" w:space="0" w:color="auto"/>
            </w:tcBorders>
          </w:tcPr>
          <w:sdt>
            <w:sdtPr>
              <w:rPr>
                <w:rFonts w:ascii="Times New Roman" w:hAnsi="Times New Roman" w:cs="Times New Roman"/>
              </w:rPr>
              <w:tag w:val="goog_rdk_109"/>
              <w:id w:val="6796639"/>
            </w:sdtPr>
            <w:sdtContent>
              <w:p w:rsidR="0083378D" w:rsidRPr="00DD3D3B" w:rsidRDefault="0083378D" w:rsidP="00250714">
                <w:pPr>
                  <w:spacing w:after="0" w:line="240" w:lineRule="auto"/>
                  <w:jc w:val="center"/>
                  <w:rPr>
                    <w:rFonts w:ascii="Times New Roman" w:hAnsi="Times New Roman" w:cs="Times New Roman"/>
                    <w:color w:val="auto"/>
                  </w:rPr>
                </w:pPr>
                <w:r w:rsidRPr="00DD3D3B">
                  <w:rPr>
                    <w:rFonts w:ascii="Times New Roman" w:eastAsia="Times New Roman" w:hAnsi="Times New Roman" w:cs="Times New Roman"/>
                  </w:rPr>
                  <w:t>4</w:t>
                </w:r>
              </w:p>
            </w:sdtContent>
          </w:sdt>
        </w:tc>
        <w:tc>
          <w:tcPr>
            <w:tcW w:w="1984" w:type="dxa"/>
            <w:tcBorders>
              <w:bottom w:val="single" w:sz="4" w:space="0" w:color="auto"/>
            </w:tcBorders>
          </w:tcPr>
          <w:sdt>
            <w:sdtPr>
              <w:rPr>
                <w:rFonts w:ascii="Times New Roman" w:hAnsi="Times New Roman" w:cs="Times New Roman"/>
              </w:rPr>
              <w:tag w:val="goog_rdk_109"/>
              <w:id w:val="6796644"/>
            </w:sdtPr>
            <w:sdtContent>
              <w:p w:rsidR="0083378D" w:rsidRPr="00DD3D3B" w:rsidRDefault="008F497B" w:rsidP="00250714">
                <w:pPr>
                  <w:spacing w:after="0" w:line="240" w:lineRule="auto"/>
                  <w:jc w:val="center"/>
                  <w:rPr>
                    <w:rFonts w:ascii="Times New Roman" w:hAnsi="Times New Roman" w:cs="Times New Roman"/>
                    <w:color w:val="auto"/>
                  </w:rPr>
                </w:pPr>
                <w:r w:rsidRPr="00DD3D3B">
                  <w:rPr>
                    <w:rFonts w:ascii="Times New Roman" w:eastAsia="Times New Roman" w:hAnsi="Times New Roman" w:cs="Times New Roman"/>
                  </w:rPr>
                  <w:t>120</w:t>
                </w:r>
              </w:p>
            </w:sdtContent>
          </w:sdt>
        </w:tc>
      </w:tr>
    </w:tbl>
    <w:sdt>
      <w:sdtPr>
        <w:tag w:val="goog_rdk_130"/>
        <w:id w:val="1536463521"/>
      </w:sdtPr>
      <w:sdtContent>
        <w:p w:rsidR="00614767" w:rsidRDefault="00614767" w:rsidP="00DD3D3B">
          <w:pPr>
            <w:tabs>
              <w:tab w:val="left" w:pos="426"/>
            </w:tabs>
            <w:spacing w:after="240" w:line="240" w:lineRule="auto"/>
            <w:jc w:val="both"/>
          </w:pPr>
        </w:p>
        <w:p w:rsidR="0012772F" w:rsidRDefault="00DC2B17">
          <w:pPr>
            <w:tabs>
              <w:tab w:val="left" w:pos="426"/>
            </w:tabs>
            <w:spacing w:after="0" w:line="240" w:lineRule="auto"/>
            <w:jc w:val="both"/>
            <w:rPr>
              <w:rFonts w:ascii="Times New Roman" w:eastAsia="Times New Roman" w:hAnsi="Times New Roman" w:cs="Times New Roman"/>
              <w:color w:val="000000"/>
              <w:sz w:val="24"/>
              <w:szCs w:val="24"/>
            </w:rPr>
            <w:sectPr w:rsidR="0012772F">
              <w:type w:val="continuous"/>
              <w:pgSz w:w="11906" w:h="16838"/>
              <w:pgMar w:top="1985" w:right="1418" w:bottom="1701" w:left="1701" w:header="720" w:footer="720" w:gutter="0"/>
              <w:cols w:space="720" w:equalWidth="0">
                <w:col w:w="9360"/>
              </w:cols>
            </w:sectPr>
          </w:pPr>
        </w:p>
      </w:sdtContent>
    </w:sdt>
    <w:p w:rsidR="00AC5BDD" w:rsidRDefault="00EA5637" w:rsidP="008F497B">
      <w:pPr>
        <w:pBdr>
          <w:top w:val="nil"/>
          <w:left w:val="nil"/>
          <w:bottom w:val="nil"/>
          <w:right w:val="nil"/>
          <w:between w:val="nil"/>
        </w:pBdr>
        <w:spacing w:after="0" w:line="240" w:lineRule="auto"/>
        <w:ind w:firstLine="425"/>
        <w:jc w:val="both"/>
        <w:rPr>
          <w:rFonts w:ascii="Times New Roman" w:hAnsi="Times New Roman" w:cs="Times New Roman"/>
          <w:sz w:val="24"/>
          <w:szCs w:val="24"/>
        </w:rPr>
      </w:pPr>
      <w:r w:rsidRPr="00EA5637">
        <w:rPr>
          <w:rFonts w:ascii="Times New Roman" w:hAnsi="Times New Roman" w:cs="Times New Roman"/>
          <w:sz w:val="24"/>
          <w:szCs w:val="24"/>
        </w:rPr>
        <w:lastRenderedPageBreak/>
        <w:t>Pengujian fotokatalis dilakukan pada larutan remazol kuning 10 ppm dari 3 ml remazol kuning, 297 ml aquabides dan 0,25 gram TiO</w:t>
      </w:r>
      <w:r w:rsidRPr="00EA5637">
        <w:rPr>
          <w:rFonts w:ascii="Times New Roman" w:hAnsi="Times New Roman" w:cs="Times New Roman"/>
          <w:sz w:val="24"/>
          <w:szCs w:val="24"/>
          <w:vertAlign w:val="subscript"/>
        </w:rPr>
        <w:t>2</w:t>
      </w:r>
      <w:r w:rsidRPr="00EA5637">
        <w:rPr>
          <w:rFonts w:ascii="Times New Roman" w:hAnsi="Times New Roman" w:cs="Times New Roman"/>
          <w:sz w:val="24"/>
          <w:szCs w:val="24"/>
        </w:rPr>
        <w:t xml:space="preserve"> doping sulfur. Ketiga bahan tersebut dicampur dan diaduk hingga larutan homogen. Kemudian dilakukan penyinaran dibaw</w:t>
      </w:r>
      <w:r w:rsidRPr="008F497B">
        <w:rPr>
          <w:rFonts w:ascii="Times New Roman" w:hAnsi="Times New Roman" w:cs="Times New Roman"/>
          <w:sz w:val="24"/>
          <w:szCs w:val="24"/>
        </w:rPr>
        <w:t>ah lampu UV Ultra Vitalux 230 E27 Osram</w:t>
      </w:r>
      <w:r w:rsidR="008F497B" w:rsidRPr="008F497B">
        <w:rPr>
          <w:rFonts w:ascii="Times New Roman" w:hAnsi="Times New Roman" w:cs="Times New Roman"/>
          <w:sz w:val="24"/>
          <w:szCs w:val="24"/>
        </w:rPr>
        <w:t xml:space="preserve">. Selanjutnya,  dilakukan  pengambilan  larutan  sebanyak  20  ml  setiap 10 menit sebanyak 5 kali. Larutan yang telah disinari </w:t>
      </w:r>
      <w:r w:rsidR="00FA179A">
        <w:rPr>
          <w:rFonts w:ascii="Times New Roman" w:hAnsi="Times New Roman" w:cs="Times New Roman"/>
          <w:sz w:val="24"/>
          <w:szCs w:val="24"/>
        </w:rPr>
        <w:t xml:space="preserve">kemudian </w:t>
      </w:r>
      <w:r w:rsidR="008F497B" w:rsidRPr="008F497B">
        <w:rPr>
          <w:rFonts w:ascii="Times New Roman" w:hAnsi="Times New Roman" w:cs="Times New Roman"/>
          <w:sz w:val="24"/>
          <w:szCs w:val="24"/>
        </w:rPr>
        <w:t xml:space="preserve">diuji </w:t>
      </w:r>
      <w:r w:rsidR="004A2F6D">
        <w:rPr>
          <w:rFonts w:ascii="Times New Roman" w:hAnsi="Times New Roman" w:cs="Times New Roman"/>
          <w:sz w:val="24"/>
          <w:szCs w:val="24"/>
        </w:rPr>
        <w:t>s</w:t>
      </w:r>
      <w:r w:rsidR="008F497B" w:rsidRPr="008F497B">
        <w:rPr>
          <w:rFonts w:ascii="Times New Roman" w:hAnsi="Times New Roman" w:cs="Times New Roman"/>
          <w:sz w:val="24"/>
          <w:szCs w:val="24"/>
        </w:rPr>
        <w:t>pektrofotometer UV-Vis menggunakan Cary 100 versi 12.00 untuk memperol</w:t>
      </w:r>
      <w:r w:rsidR="008F497B">
        <w:rPr>
          <w:rFonts w:ascii="Times New Roman" w:hAnsi="Times New Roman" w:cs="Times New Roman"/>
          <w:sz w:val="24"/>
          <w:szCs w:val="24"/>
        </w:rPr>
        <w:t xml:space="preserve">eh data absorbansi pada panjang </w:t>
      </w:r>
      <w:r w:rsidR="008F497B" w:rsidRPr="008F497B">
        <w:rPr>
          <w:rFonts w:ascii="Times New Roman" w:hAnsi="Times New Roman" w:cs="Times New Roman"/>
          <w:sz w:val="24"/>
          <w:szCs w:val="24"/>
        </w:rPr>
        <w:t>gelombang tertentu</w:t>
      </w:r>
      <w:r w:rsidRPr="008F497B">
        <w:rPr>
          <w:rFonts w:ascii="Times New Roman" w:hAnsi="Times New Roman" w:cs="Times New Roman"/>
          <w:sz w:val="24"/>
          <w:szCs w:val="24"/>
        </w:rPr>
        <w:t xml:space="preserve">. </w:t>
      </w:r>
    </w:p>
    <w:p w:rsidR="0012772F" w:rsidRPr="00D96C58" w:rsidRDefault="004E6024" w:rsidP="00D96C58">
      <w:pPr>
        <w:pStyle w:val="Default"/>
        <w:spacing w:after="0" w:line="240" w:lineRule="auto"/>
        <w:ind w:firstLine="425"/>
        <w:jc w:val="both"/>
      </w:pPr>
      <w:r>
        <w:t>Sedangkan untuk p</w:t>
      </w:r>
      <w:r w:rsidRPr="0004615D">
        <w:t>roses karakterisasi</w:t>
      </w:r>
      <w:r>
        <w:t xml:space="preserve"> TEM</w:t>
      </w:r>
      <w:r w:rsidRPr="0004615D">
        <w:t xml:space="preserve"> diawali dengan mencampurkan sampel dengan</w:t>
      </w:r>
      <w:r>
        <w:t xml:space="preserve"> </w:t>
      </w:r>
      <w:r w:rsidRPr="0004615D">
        <w:t xml:space="preserve">dispersan. Terdapat tiga dispersan yang umumnya digunakan antara lain aquabides, etanol dan aseton yang disesuaikan dengan identitas sampel. Selanjutnya, sampel diletakkan pada </w:t>
      </w:r>
      <w:r w:rsidRPr="0004615D">
        <w:rPr>
          <w:i/>
          <w:iCs/>
        </w:rPr>
        <w:t xml:space="preserve">grid </w:t>
      </w:r>
      <w:r w:rsidRPr="0004615D">
        <w:t xml:space="preserve">atau substrat yang diketahui memiliki lubang-lubang tak kasat mata. </w:t>
      </w:r>
      <w:r w:rsidR="007528C5">
        <w:t xml:space="preserve">Kemudian sampel </w:t>
      </w:r>
      <w:r w:rsidRPr="0004615D">
        <w:t>siap untuk dikarakterisasi dengan alat TEM</w:t>
      </w:r>
      <w:r w:rsidR="00D96C58">
        <w:t>.</w:t>
      </w:r>
      <w:r w:rsidRPr="0004615D">
        <w:t xml:space="preserve"> Mula-mula sampel dimasukkan ke dalam alat TEM yang telah divakumkan sebelumnya. Kemudian dilakukan pengaturan tegangan sehingga elektron mampu menembus daerah terang atau lubang-lubang tak kasat mata pada grid. Kemampuan elektron tersebut yang selanjutnya digunakan untuk menunjukkan daerah sampel. Setelah itu, dilakukan </w:t>
      </w:r>
      <w:r w:rsidRPr="0004615D">
        <w:lastRenderedPageBreak/>
        <w:t>penentuan fokus dan daerah yang akan dilakukan pengujian sehingga diperoleh hasil foto dengan skala pengukuran tertentu. Hasil foto tersebut dapat diolah untuk menentukan distribusi ukuran partikel menggunakan program ImageJ.</w:t>
      </w:r>
    </w:p>
    <w:sdt>
      <w:sdtPr>
        <w:tag w:val="goog_rdk_136"/>
        <w:id w:val="90364179"/>
      </w:sdtPr>
      <w:sdtContent>
        <w:p w:rsidR="0012772F" w:rsidRDefault="00E65E3D">
          <w:pPr>
            <w:pBdr>
              <w:top w:val="nil"/>
              <w:left w:val="nil"/>
              <w:bottom w:val="nil"/>
              <w:right w:val="nil"/>
              <w:between w:val="nil"/>
            </w:pBdr>
            <w:spacing w:before="240" w:after="240" w:line="240" w:lineRule="auto"/>
            <w:ind w:left="992" w:hanging="56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HASIL DAN PEMBAHASAN</w:t>
          </w:r>
        </w:p>
      </w:sdtContent>
    </w:sdt>
    <w:sdt>
      <w:sdtPr>
        <w:tag w:val="goog_rdk_137"/>
        <w:id w:val="292261499"/>
      </w:sdtPr>
      <w:sdtContent>
        <w:p w:rsidR="00B93E0D" w:rsidRPr="007528C5" w:rsidRDefault="00D24A0D">
          <w:pPr>
            <w:pBdr>
              <w:top w:val="nil"/>
              <w:left w:val="nil"/>
              <w:bottom w:val="nil"/>
              <w:right w:val="nil"/>
              <w:between w:val="nil"/>
            </w:pBdr>
            <w:spacing w:after="0" w:line="240" w:lineRule="auto"/>
            <w:ind w:firstLine="425"/>
            <w:jc w:val="both"/>
            <w:rPr>
              <w:rFonts w:ascii="Times New Roman" w:eastAsia="Times New Roman" w:hAnsi="Times New Roman" w:cs="Times New Roman"/>
              <w:color w:val="000000"/>
              <w:sz w:val="24"/>
              <w:szCs w:val="24"/>
            </w:rPr>
          </w:pPr>
          <w:r w:rsidRPr="00D24A0D">
            <w:rPr>
              <w:rFonts w:ascii="Times New Roman" w:eastAsia="Times New Roman" w:hAnsi="Times New Roman" w:cs="Times New Roman"/>
              <w:b/>
              <w:color w:val="000000"/>
              <w:sz w:val="24"/>
              <w:szCs w:val="24"/>
            </w:rPr>
            <w:t>Gambar 1</w:t>
          </w:r>
          <w:r>
            <w:rPr>
              <w:rFonts w:ascii="Times New Roman" w:eastAsia="Times New Roman" w:hAnsi="Times New Roman" w:cs="Times New Roman"/>
              <w:color w:val="000000"/>
              <w:sz w:val="24"/>
              <w:szCs w:val="24"/>
            </w:rPr>
            <w:t xml:space="preserve"> merupakan hasil </w:t>
          </w:r>
          <w:r w:rsidR="00B93E0D">
            <w:rPr>
              <w:rFonts w:ascii="Times New Roman" w:eastAsia="Times New Roman" w:hAnsi="Times New Roman" w:cs="Times New Roman"/>
              <w:color w:val="000000"/>
              <w:sz w:val="24"/>
              <w:szCs w:val="24"/>
            </w:rPr>
            <w:t xml:space="preserve">pengujian fotokatalis </w:t>
          </w:r>
          <w:r w:rsidR="007528C5">
            <w:rPr>
              <w:rFonts w:ascii="Times New Roman" w:eastAsia="Times New Roman" w:hAnsi="Times New Roman" w:cs="Times New Roman"/>
              <w:color w:val="000000"/>
              <w:sz w:val="24"/>
              <w:szCs w:val="24"/>
            </w:rPr>
            <w:t>S-TiO</w:t>
          </w:r>
          <w:r w:rsidR="007528C5">
            <w:rPr>
              <w:rFonts w:ascii="Times New Roman" w:eastAsia="Times New Roman" w:hAnsi="Times New Roman" w:cs="Times New Roman"/>
              <w:color w:val="000000"/>
              <w:sz w:val="24"/>
              <w:szCs w:val="24"/>
              <w:vertAlign w:val="subscript"/>
            </w:rPr>
            <w:t>2</w:t>
          </w:r>
          <w:r w:rsidR="007528C5">
            <w:rPr>
              <w:rFonts w:ascii="Times New Roman" w:eastAsia="Times New Roman" w:hAnsi="Times New Roman" w:cs="Times New Roman"/>
              <w:color w:val="000000"/>
              <w:sz w:val="24"/>
              <w:szCs w:val="24"/>
            </w:rPr>
            <w:t>.</w:t>
          </w:r>
        </w:p>
        <w:p w:rsidR="00B93E0D" w:rsidRDefault="00B93E0D" w:rsidP="00B93E0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rsidR="00B93E0D" w:rsidRDefault="00B93E0D" w:rsidP="00D96C58">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sidRPr="00B93E0D">
            <w:rPr>
              <w:rFonts w:ascii="Times New Roman" w:eastAsia="Times New Roman" w:hAnsi="Times New Roman" w:cs="Times New Roman"/>
              <w:noProof/>
              <w:color w:val="000000"/>
              <w:sz w:val="24"/>
              <w:szCs w:val="24"/>
              <w:lang w:eastAsia="id-ID"/>
            </w:rPr>
            <w:drawing>
              <wp:inline distT="0" distB="0" distL="0" distR="0">
                <wp:extent cx="1260000" cy="895350"/>
                <wp:effectExtent l="19050" t="0" r="0" b="0"/>
                <wp:docPr id="3" name="Picture 3" descr="D:\20190318_175855.jpg"/>
                <wp:cNvGraphicFramePr/>
                <a:graphic xmlns:a="http://schemas.openxmlformats.org/drawingml/2006/main">
                  <a:graphicData uri="http://schemas.openxmlformats.org/drawingml/2006/picture">
                    <pic:pic xmlns:pic="http://schemas.openxmlformats.org/drawingml/2006/picture">
                      <pic:nvPicPr>
                        <pic:cNvPr id="38" name="Picture 37" descr="D:\20190318_175855.jpg"/>
                        <pic:cNvPicPr/>
                      </pic:nvPicPr>
                      <pic:blipFill>
                        <a:blip r:embed="rId16" cstate="print"/>
                        <a:srcRect/>
                        <a:stretch>
                          <a:fillRect/>
                        </a:stretch>
                      </pic:blipFill>
                      <pic:spPr bwMode="auto">
                        <a:xfrm>
                          <a:off x="0" y="0"/>
                          <a:ext cx="1260000" cy="895350"/>
                        </a:xfrm>
                        <a:prstGeom prst="rect">
                          <a:avLst/>
                        </a:prstGeom>
                        <a:noFill/>
                        <a:ln w="9525">
                          <a:noFill/>
                          <a:miter lim="800000"/>
                          <a:headEnd/>
                          <a:tailEnd/>
                        </a:ln>
                      </pic:spPr>
                    </pic:pic>
                  </a:graphicData>
                </a:graphic>
              </wp:inline>
            </w:drawing>
          </w:r>
          <w:r w:rsidRPr="00B93E0D">
            <w:rPr>
              <w:rFonts w:ascii="Times New Roman" w:eastAsia="Times New Roman" w:hAnsi="Times New Roman" w:cs="Times New Roman"/>
              <w:noProof/>
              <w:color w:val="000000"/>
              <w:sz w:val="24"/>
              <w:szCs w:val="24"/>
              <w:lang w:eastAsia="id-ID"/>
            </w:rPr>
            <w:drawing>
              <wp:inline distT="0" distB="0" distL="0" distR="0">
                <wp:extent cx="1257300" cy="900000"/>
                <wp:effectExtent l="19050" t="0" r="0" b="0"/>
                <wp:docPr id="4" name="Picture 4" descr="D:\20190313_172445.jpg"/>
                <wp:cNvGraphicFramePr/>
                <a:graphic xmlns:a="http://schemas.openxmlformats.org/drawingml/2006/main">
                  <a:graphicData uri="http://schemas.openxmlformats.org/drawingml/2006/picture">
                    <pic:pic xmlns:pic="http://schemas.openxmlformats.org/drawingml/2006/picture">
                      <pic:nvPicPr>
                        <pic:cNvPr id="40" name="Picture 39" descr="D:\20190313_172445.jpg"/>
                        <pic:cNvPicPr/>
                      </pic:nvPicPr>
                      <pic:blipFill>
                        <a:blip r:embed="rId17" cstate="print"/>
                        <a:srcRect/>
                        <a:stretch>
                          <a:fillRect/>
                        </a:stretch>
                      </pic:blipFill>
                      <pic:spPr bwMode="auto">
                        <a:xfrm>
                          <a:off x="0" y="0"/>
                          <a:ext cx="1257300" cy="900000"/>
                        </a:xfrm>
                        <a:prstGeom prst="rect">
                          <a:avLst/>
                        </a:prstGeom>
                        <a:noFill/>
                        <a:ln w="9525">
                          <a:noFill/>
                          <a:miter lim="800000"/>
                          <a:headEnd/>
                          <a:tailEnd/>
                        </a:ln>
                      </pic:spPr>
                    </pic:pic>
                  </a:graphicData>
                </a:graphic>
              </wp:inline>
            </w:drawing>
          </w:r>
        </w:p>
        <w:p w:rsidR="00B93E0D" w:rsidRPr="007528C5" w:rsidRDefault="007528C5" w:rsidP="007528C5">
          <w:pPr>
            <w:pStyle w:val="ListParagraph"/>
            <w:numPr>
              <w:ilvl w:val="0"/>
              <w:numId w:val="6"/>
            </w:numPr>
            <w:pBdr>
              <w:top w:val="nil"/>
              <w:left w:val="nil"/>
              <w:bottom w:val="nil"/>
              <w:right w:val="nil"/>
              <w:between w:val="nil"/>
            </w:pBdr>
            <w:spacing w:after="120" w:line="240" w:lineRule="auto"/>
            <w:ind w:hanging="357"/>
            <w:rPr>
              <w:rFonts w:cs="Times New Roman"/>
              <w:color w:val="000000"/>
              <w:sz w:val="20"/>
              <w:szCs w:val="20"/>
            </w:rPr>
          </w:pPr>
          <w:r>
            <w:rPr>
              <w:rFonts w:cs="Times New Roman"/>
              <w:color w:val="000000"/>
              <w:sz w:val="20"/>
              <w:szCs w:val="20"/>
              <w:lang w:val="id-ID"/>
            </w:rPr>
            <w:t xml:space="preserve">                                 </w:t>
          </w:r>
          <w:r w:rsidR="00B93E0D" w:rsidRPr="007528C5">
            <w:rPr>
              <w:rFonts w:cs="Times New Roman"/>
              <w:color w:val="000000"/>
              <w:sz w:val="20"/>
              <w:szCs w:val="20"/>
            </w:rPr>
            <w:t>(b)</w:t>
          </w:r>
        </w:p>
        <w:p w:rsidR="007528C5" w:rsidRPr="007528C5" w:rsidRDefault="007528C5" w:rsidP="007528C5">
          <w:pPr>
            <w:pStyle w:val="ListParagraph"/>
            <w:pBdr>
              <w:top w:val="nil"/>
              <w:left w:val="nil"/>
              <w:bottom w:val="nil"/>
              <w:right w:val="nil"/>
              <w:between w:val="nil"/>
            </w:pBdr>
            <w:spacing w:after="0" w:line="120" w:lineRule="auto"/>
            <w:ind w:left="3005"/>
            <w:rPr>
              <w:rFonts w:cs="Times New Roman"/>
              <w:color w:val="000000"/>
              <w:sz w:val="20"/>
              <w:szCs w:val="20"/>
            </w:rPr>
          </w:pPr>
        </w:p>
        <w:p w:rsidR="007528C5" w:rsidRPr="007528C5" w:rsidRDefault="007528C5" w:rsidP="007528C5">
          <w:pPr>
            <w:pStyle w:val="ListParagraph"/>
            <w:pBdr>
              <w:top w:val="nil"/>
              <w:left w:val="nil"/>
              <w:bottom w:val="nil"/>
              <w:right w:val="nil"/>
              <w:between w:val="nil"/>
            </w:pBdr>
            <w:spacing w:after="0" w:line="240" w:lineRule="auto"/>
            <w:ind w:left="0"/>
            <w:jc w:val="center"/>
            <w:rPr>
              <w:rFonts w:cs="Times New Roman"/>
              <w:color w:val="000000"/>
              <w:sz w:val="20"/>
              <w:szCs w:val="20"/>
            </w:rPr>
          </w:pPr>
          <w:r w:rsidRPr="007528C5">
            <w:rPr>
              <w:rFonts w:cs="Times New Roman"/>
              <w:noProof/>
              <w:color w:val="000000"/>
              <w:sz w:val="20"/>
              <w:szCs w:val="20"/>
              <w:lang w:val="id-ID" w:eastAsia="id-ID"/>
            </w:rPr>
            <w:drawing>
              <wp:inline distT="0" distB="0" distL="0" distR="0">
                <wp:extent cx="1260000" cy="900000"/>
                <wp:effectExtent l="19050" t="0" r="0" b="0"/>
                <wp:docPr id="5" name="Picture 5" descr="D:\20190314_164645.jpg"/>
                <wp:cNvGraphicFramePr/>
                <a:graphic xmlns:a="http://schemas.openxmlformats.org/drawingml/2006/main">
                  <a:graphicData uri="http://schemas.openxmlformats.org/drawingml/2006/picture">
                    <pic:pic xmlns:pic="http://schemas.openxmlformats.org/drawingml/2006/picture">
                      <pic:nvPicPr>
                        <pic:cNvPr id="41" name="Picture 40" descr="D:\20190314_164645.jpg"/>
                        <pic:cNvPicPr/>
                      </pic:nvPicPr>
                      <pic:blipFill>
                        <a:blip r:embed="rId18" cstate="print"/>
                        <a:srcRect/>
                        <a:stretch>
                          <a:fillRect/>
                        </a:stretch>
                      </pic:blipFill>
                      <pic:spPr bwMode="auto">
                        <a:xfrm>
                          <a:off x="0" y="0"/>
                          <a:ext cx="1260000" cy="900000"/>
                        </a:xfrm>
                        <a:prstGeom prst="rect">
                          <a:avLst/>
                        </a:prstGeom>
                        <a:noFill/>
                        <a:ln w="9525">
                          <a:noFill/>
                          <a:miter lim="800000"/>
                          <a:headEnd/>
                          <a:tailEnd/>
                        </a:ln>
                      </pic:spPr>
                    </pic:pic>
                  </a:graphicData>
                </a:graphic>
              </wp:inline>
            </w:drawing>
          </w:r>
          <w:r w:rsidRPr="007528C5">
            <w:rPr>
              <w:rFonts w:cs="Times New Roman"/>
              <w:noProof/>
              <w:color w:val="000000"/>
              <w:sz w:val="20"/>
              <w:szCs w:val="20"/>
              <w:lang w:val="id-ID" w:eastAsia="id-ID"/>
            </w:rPr>
            <w:drawing>
              <wp:inline distT="0" distB="0" distL="0" distR="0">
                <wp:extent cx="1260000" cy="900000"/>
                <wp:effectExtent l="19050" t="0" r="0" b="0"/>
                <wp:docPr id="6" name="Picture 6" descr="D:\20190326_145707.jpg"/>
                <wp:cNvGraphicFramePr/>
                <a:graphic xmlns:a="http://schemas.openxmlformats.org/drawingml/2006/main">
                  <a:graphicData uri="http://schemas.openxmlformats.org/drawingml/2006/picture">
                    <pic:pic xmlns:pic="http://schemas.openxmlformats.org/drawingml/2006/picture">
                      <pic:nvPicPr>
                        <pic:cNvPr id="43" name="Picture 42" descr="D:\20190326_145707.jpg"/>
                        <pic:cNvPicPr/>
                      </pic:nvPicPr>
                      <pic:blipFill>
                        <a:blip r:embed="rId19" cstate="print"/>
                        <a:srcRect/>
                        <a:stretch>
                          <a:fillRect/>
                        </a:stretch>
                      </pic:blipFill>
                      <pic:spPr bwMode="auto">
                        <a:xfrm>
                          <a:off x="0" y="0"/>
                          <a:ext cx="1260000" cy="900000"/>
                        </a:xfrm>
                        <a:prstGeom prst="rect">
                          <a:avLst/>
                        </a:prstGeom>
                        <a:noFill/>
                        <a:ln w="9525">
                          <a:noFill/>
                          <a:miter lim="800000"/>
                          <a:headEnd/>
                          <a:tailEnd/>
                        </a:ln>
                      </pic:spPr>
                    </pic:pic>
                  </a:graphicData>
                </a:graphic>
              </wp:inline>
            </w:drawing>
          </w:r>
        </w:p>
        <w:p w:rsidR="007528C5" w:rsidRPr="007528C5" w:rsidRDefault="007528C5" w:rsidP="007528C5">
          <w:pPr>
            <w:pStyle w:val="ListParagraph"/>
            <w:numPr>
              <w:ilvl w:val="0"/>
              <w:numId w:val="7"/>
            </w:numPr>
            <w:pBdr>
              <w:top w:val="nil"/>
              <w:left w:val="nil"/>
              <w:bottom w:val="nil"/>
              <w:right w:val="nil"/>
              <w:between w:val="nil"/>
            </w:pBdr>
            <w:spacing w:after="120" w:line="240" w:lineRule="auto"/>
            <w:ind w:left="1378" w:hanging="357"/>
            <w:rPr>
              <w:rFonts w:cs="Times New Roman"/>
              <w:color w:val="000000"/>
              <w:sz w:val="20"/>
              <w:szCs w:val="20"/>
            </w:rPr>
          </w:pPr>
          <w:r w:rsidRPr="007528C5">
            <w:rPr>
              <w:rFonts w:cs="Times New Roman"/>
              <w:color w:val="000000"/>
              <w:sz w:val="20"/>
              <w:szCs w:val="20"/>
              <w:lang w:val="id-ID"/>
            </w:rPr>
            <w:tab/>
          </w:r>
          <w:r w:rsidRPr="007528C5">
            <w:rPr>
              <w:rFonts w:cs="Times New Roman"/>
              <w:color w:val="000000"/>
              <w:sz w:val="20"/>
              <w:szCs w:val="20"/>
              <w:lang w:val="id-ID"/>
            </w:rPr>
            <w:tab/>
          </w:r>
          <w:r w:rsidRPr="007528C5">
            <w:rPr>
              <w:rFonts w:cs="Times New Roman"/>
              <w:color w:val="000000"/>
              <w:sz w:val="20"/>
              <w:szCs w:val="20"/>
              <w:lang w:val="id-ID"/>
            </w:rPr>
            <w:tab/>
            <w:t xml:space="preserve">(d) </w:t>
          </w:r>
        </w:p>
        <w:p w:rsidR="007528C5" w:rsidRDefault="007528C5" w:rsidP="007528C5">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sidRPr="007528C5">
            <w:rPr>
              <w:rFonts w:ascii="Times New Roman" w:eastAsia="Times New Roman" w:hAnsi="Times New Roman" w:cs="Times New Roman"/>
              <w:noProof/>
              <w:color w:val="000000"/>
              <w:sz w:val="24"/>
              <w:szCs w:val="24"/>
              <w:lang w:eastAsia="id-ID"/>
            </w:rPr>
            <w:drawing>
              <wp:inline distT="0" distB="0" distL="0" distR="0">
                <wp:extent cx="1260000" cy="895350"/>
                <wp:effectExtent l="19050" t="0" r="0" b="0"/>
                <wp:docPr id="7" name="Picture 7" descr="D:\20190402_095758.jpg"/>
                <wp:cNvGraphicFramePr/>
                <a:graphic xmlns:a="http://schemas.openxmlformats.org/drawingml/2006/main">
                  <a:graphicData uri="http://schemas.openxmlformats.org/drawingml/2006/picture">
                    <pic:pic xmlns:pic="http://schemas.openxmlformats.org/drawingml/2006/picture">
                      <pic:nvPicPr>
                        <pic:cNvPr id="44" name="Picture 43" descr="D:\20190402_095758.jpg"/>
                        <pic:cNvPicPr/>
                      </pic:nvPicPr>
                      <pic:blipFill>
                        <a:blip r:embed="rId20" cstate="print"/>
                        <a:srcRect/>
                        <a:stretch>
                          <a:fillRect/>
                        </a:stretch>
                      </pic:blipFill>
                      <pic:spPr bwMode="auto">
                        <a:xfrm>
                          <a:off x="0" y="0"/>
                          <a:ext cx="1260000" cy="895350"/>
                        </a:xfrm>
                        <a:prstGeom prst="rect">
                          <a:avLst/>
                        </a:prstGeom>
                        <a:noFill/>
                        <a:ln w="9525">
                          <a:noFill/>
                          <a:miter lim="800000"/>
                          <a:headEnd/>
                          <a:tailEnd/>
                        </a:ln>
                      </pic:spPr>
                    </pic:pic>
                  </a:graphicData>
                </a:graphic>
              </wp:inline>
            </w:drawing>
          </w:r>
        </w:p>
        <w:p w:rsidR="007528C5" w:rsidRDefault="007528C5" w:rsidP="00CC01FB">
          <w:pPr>
            <w:pBdr>
              <w:top w:val="nil"/>
              <w:left w:val="nil"/>
              <w:bottom w:val="nil"/>
              <w:right w:val="nil"/>
              <w:between w:val="nil"/>
            </w:pBdr>
            <w:spacing w:after="12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w:t>
          </w:r>
        </w:p>
        <w:p w:rsidR="0012772F" w:rsidRPr="008E3CC4" w:rsidRDefault="008E3CC4" w:rsidP="00D96C58">
          <w:pPr>
            <w:pBdr>
              <w:top w:val="nil"/>
              <w:left w:val="nil"/>
              <w:bottom w:val="nil"/>
              <w:right w:val="nil"/>
              <w:between w:val="nil"/>
            </w:pBdr>
            <w:spacing w:after="0" w:line="240" w:lineRule="auto"/>
            <w:ind w:left="1134" w:hanging="1134"/>
            <w:jc w:val="both"/>
            <w:rPr>
              <w:rFonts w:ascii="Times New Roman" w:eastAsia="Times New Roman" w:hAnsi="Times New Roman" w:cs="Times New Roman"/>
              <w:color w:val="000000"/>
              <w:sz w:val="20"/>
              <w:szCs w:val="20"/>
            </w:rPr>
          </w:pPr>
          <w:r w:rsidRPr="008E3CC4">
            <w:rPr>
              <w:rFonts w:ascii="Times New Roman" w:eastAsia="Times New Roman" w:hAnsi="Times New Roman" w:cs="Times New Roman"/>
              <w:b/>
              <w:color w:val="000000"/>
              <w:sz w:val="20"/>
              <w:szCs w:val="20"/>
            </w:rPr>
            <w:t>Gambar 2.</w:t>
          </w:r>
          <w:r w:rsidRPr="008E3CC4">
            <w:rPr>
              <w:rFonts w:ascii="Times New Roman" w:eastAsia="Times New Roman" w:hAnsi="Times New Roman" w:cs="Times New Roman"/>
              <w:color w:val="000000"/>
              <w:sz w:val="20"/>
              <w:szCs w:val="20"/>
            </w:rPr>
            <w:t xml:space="preserve"> Hasil </w:t>
          </w:r>
          <w:r w:rsidR="00CC01FB">
            <w:rPr>
              <w:rFonts w:ascii="Times New Roman" w:eastAsia="Times New Roman" w:hAnsi="Times New Roman" w:cs="Times New Roman"/>
              <w:color w:val="000000"/>
              <w:sz w:val="20"/>
              <w:szCs w:val="20"/>
            </w:rPr>
            <w:t>uji fotokatalis pendegradasian remazol kuning</w:t>
          </w:r>
          <w:r w:rsidRPr="008E3CC4">
            <w:rPr>
              <w:rFonts w:ascii="Times New Roman" w:eastAsia="Times New Roman" w:hAnsi="Times New Roman" w:cs="Times New Roman"/>
              <w:color w:val="000000"/>
              <w:sz w:val="20"/>
              <w:szCs w:val="20"/>
            </w:rPr>
            <w:t xml:space="preserve"> </w:t>
          </w:r>
          <w:r w:rsidR="00D96C58">
            <w:rPr>
              <w:rFonts w:ascii="Times New Roman" w:eastAsia="Times New Roman" w:hAnsi="Times New Roman" w:cs="Times New Roman"/>
              <w:color w:val="000000"/>
              <w:sz w:val="20"/>
              <w:szCs w:val="20"/>
            </w:rPr>
            <w:t>d</w:t>
          </w:r>
          <w:r w:rsidR="00CC01FB">
            <w:rPr>
              <w:rFonts w:ascii="Times New Roman" w:eastAsia="Times New Roman" w:hAnsi="Times New Roman" w:cs="Times New Roman"/>
              <w:color w:val="000000"/>
              <w:sz w:val="20"/>
              <w:szCs w:val="20"/>
            </w:rPr>
            <w:t>i</w:t>
          </w:r>
          <w:r w:rsidR="00D96C58">
            <w:rPr>
              <w:rFonts w:ascii="Times New Roman" w:eastAsia="Times New Roman" w:hAnsi="Times New Roman" w:cs="Times New Roman"/>
              <w:color w:val="000000"/>
              <w:sz w:val="20"/>
              <w:szCs w:val="20"/>
            </w:rPr>
            <w:t>bawah lampu UV  (a) sampel A (b) sampel B (c) sampel C (d) sampel D dan (e) sampel E</w:t>
          </w:r>
        </w:p>
      </w:sdtContent>
    </w:sdt>
    <w:sdt>
      <w:sdtPr>
        <w:tag w:val="goog_rdk_138"/>
        <w:id w:val="1907409464"/>
      </w:sdtPr>
      <w:sdtContent>
        <w:p w:rsidR="00941699" w:rsidRDefault="00CC01FB" w:rsidP="00941699">
          <w:pPr>
            <w:pBdr>
              <w:top w:val="nil"/>
              <w:left w:val="nil"/>
              <w:bottom w:val="nil"/>
              <w:right w:val="nil"/>
              <w:between w:val="nil"/>
            </w:pBdr>
            <w:spacing w:after="0" w:line="240" w:lineRule="auto"/>
            <w:ind w:firstLine="425"/>
            <w:jc w:val="both"/>
            <w:rPr>
              <w:rFonts w:ascii="Times New Roman" w:eastAsia="Times New Roman" w:hAnsi="Times New Roman" w:cs="Times New Roman"/>
              <w:color w:val="000000"/>
              <w:sz w:val="24"/>
              <w:szCs w:val="24"/>
            </w:rPr>
          </w:pPr>
          <w:r w:rsidRPr="00CC01FB">
            <w:rPr>
              <w:rFonts w:ascii="Times New Roman" w:eastAsia="Times New Roman" w:hAnsi="Times New Roman" w:cs="Times New Roman"/>
              <w:b/>
              <w:color w:val="000000"/>
              <w:sz w:val="24"/>
              <w:szCs w:val="24"/>
            </w:rPr>
            <w:t>Gambar 1</w:t>
          </w:r>
          <w:r>
            <w:rPr>
              <w:rFonts w:ascii="Times New Roman" w:eastAsia="Times New Roman" w:hAnsi="Times New Roman" w:cs="Times New Roman"/>
              <w:color w:val="000000"/>
              <w:sz w:val="24"/>
              <w:szCs w:val="24"/>
            </w:rPr>
            <w:t xml:space="preserve"> menunjukkan hasil pendegradasian larutan remazol kuning di bawah lampu UV selama 50 menit dengan pengambilan setiap 10 menit. Berdasarkan </w:t>
          </w:r>
          <w:r w:rsidRPr="00CC01FB">
            <w:rPr>
              <w:rFonts w:ascii="Times New Roman" w:eastAsia="Times New Roman" w:hAnsi="Times New Roman" w:cs="Times New Roman"/>
              <w:b/>
              <w:color w:val="000000"/>
              <w:sz w:val="24"/>
              <w:szCs w:val="24"/>
            </w:rPr>
            <w:t>Gambar 1</w:t>
          </w:r>
          <w:r>
            <w:rPr>
              <w:rFonts w:ascii="Times New Roman" w:eastAsia="Times New Roman" w:hAnsi="Times New Roman" w:cs="Times New Roman"/>
              <w:color w:val="000000"/>
              <w:sz w:val="24"/>
              <w:szCs w:val="24"/>
            </w:rPr>
            <w:t xml:space="preserve">, pendegradasian larutan remazol kuning pada setiap sampel terlihat signifikan terutama pada sampel B yang ditunjukkan oleh adanya perubahan warna larutan seiring dengan lamanya waktu penyinaran menggunakan lampu UV. Dimana warna larutan sebelum dilakukan penyinaran </w:t>
          </w:r>
          <w:r w:rsidR="00513CE9">
            <w:rPr>
              <w:rFonts w:ascii="Times New Roman" w:eastAsia="Times New Roman" w:hAnsi="Times New Roman" w:cs="Times New Roman"/>
              <w:color w:val="000000"/>
              <w:sz w:val="24"/>
              <w:szCs w:val="24"/>
            </w:rPr>
            <w:t>adalah kuning terang dan seiri</w:t>
          </w:r>
          <w:r>
            <w:rPr>
              <w:rFonts w:ascii="Times New Roman" w:eastAsia="Times New Roman" w:hAnsi="Times New Roman" w:cs="Times New Roman"/>
              <w:color w:val="000000"/>
              <w:sz w:val="24"/>
              <w:szCs w:val="24"/>
            </w:rPr>
            <w:t xml:space="preserve">ng dengan lamanya waktu penyinaran, warna larutan berubah menjadi putih bening. Perubahan warna </w:t>
          </w:r>
          <w:r w:rsidR="00941699">
            <w:rPr>
              <w:rFonts w:ascii="Times New Roman" w:eastAsia="Times New Roman" w:hAnsi="Times New Roman" w:cs="Times New Roman"/>
              <w:color w:val="000000"/>
              <w:sz w:val="24"/>
              <w:szCs w:val="24"/>
            </w:rPr>
            <w:t>terjadi akibat degradasi zat warna oleh TiO</w:t>
          </w:r>
          <w:r w:rsidR="00941699">
            <w:rPr>
              <w:rFonts w:ascii="Times New Roman" w:eastAsia="Times New Roman" w:hAnsi="Times New Roman" w:cs="Times New Roman"/>
              <w:color w:val="000000"/>
              <w:sz w:val="24"/>
              <w:szCs w:val="24"/>
              <w:vertAlign w:val="subscript"/>
            </w:rPr>
            <w:t>2</w:t>
          </w:r>
          <w:r w:rsidR="00941699">
            <w:rPr>
              <w:rFonts w:ascii="Times New Roman" w:eastAsia="Times New Roman" w:hAnsi="Times New Roman" w:cs="Times New Roman"/>
              <w:color w:val="000000"/>
              <w:sz w:val="24"/>
              <w:szCs w:val="24"/>
            </w:rPr>
            <w:t xml:space="preserve"> sebagai fotokatalis yang merupakan bahan semikonduktor.</w:t>
          </w:r>
          <w:r w:rsidR="00640BEB" w:rsidRPr="00941699">
            <w:rPr>
              <w:rFonts w:ascii="Times New Roman" w:eastAsia="Times New Roman" w:hAnsi="Times New Roman" w:cs="Times New Roman"/>
              <w:color w:val="000000"/>
              <w:sz w:val="24"/>
              <w:szCs w:val="24"/>
            </w:rPr>
            <w:t xml:space="preserve"> </w:t>
          </w:r>
        </w:p>
        <w:p w:rsidR="00513CE9" w:rsidRDefault="00941699" w:rsidP="00941699">
          <w:pPr>
            <w:pBdr>
              <w:top w:val="nil"/>
              <w:left w:val="nil"/>
              <w:bottom w:val="nil"/>
              <w:right w:val="nil"/>
              <w:between w:val="nil"/>
            </w:pBdr>
            <w:spacing w:after="0" w:line="240" w:lineRule="auto"/>
            <w:ind w:firstLine="425"/>
            <w:jc w:val="both"/>
            <w:rPr>
              <w:rFonts w:ascii="Times New Roman" w:hAnsi="Times New Roman" w:cs="Times New Roman"/>
              <w:sz w:val="24"/>
              <w:szCs w:val="24"/>
            </w:rPr>
          </w:pPr>
          <w:r w:rsidRPr="00941699">
            <w:rPr>
              <w:rFonts w:ascii="Times New Roman" w:hAnsi="Times New Roman" w:cs="Times New Roman"/>
              <w:sz w:val="24"/>
              <w:szCs w:val="24"/>
            </w:rPr>
            <w:t xml:space="preserve">Proses fotokatalis diawali karena adanya </w:t>
          </w:r>
          <w:r w:rsidR="00513CE9">
            <w:rPr>
              <w:rFonts w:ascii="Times New Roman" w:hAnsi="Times New Roman" w:cs="Times New Roman"/>
              <w:sz w:val="24"/>
              <w:szCs w:val="24"/>
            </w:rPr>
            <w:t xml:space="preserve">eksitasi </w:t>
          </w:r>
          <w:r w:rsidRPr="00941699">
            <w:rPr>
              <w:rFonts w:ascii="Times New Roman" w:hAnsi="Times New Roman" w:cs="Times New Roman"/>
              <w:sz w:val="24"/>
              <w:szCs w:val="24"/>
            </w:rPr>
            <w:t xml:space="preserve">elektron dari pita valensi ke pita konduksi pada material semikonduktor </w:t>
          </w:r>
          <w:r w:rsidRPr="00941699">
            <w:rPr>
              <w:rFonts w:ascii="Times New Roman" w:hAnsi="Times New Roman" w:cs="Times New Roman"/>
              <w:sz w:val="24"/>
              <w:szCs w:val="24"/>
            </w:rPr>
            <w:lastRenderedPageBreak/>
            <w:t xml:space="preserve">ketika dikenai energi </w:t>
          </w:r>
          <w:r w:rsidR="00513CE9">
            <w:rPr>
              <w:rFonts w:ascii="Times New Roman" w:hAnsi="Times New Roman" w:cs="Times New Roman"/>
              <w:sz w:val="24"/>
              <w:szCs w:val="24"/>
            </w:rPr>
            <w:t>dari lampu UV</w:t>
          </w:r>
          <w:r w:rsidRPr="00941699">
            <w:rPr>
              <w:rFonts w:ascii="Times New Roman" w:hAnsi="Times New Roman" w:cs="Times New Roman"/>
              <w:sz w:val="24"/>
              <w:szCs w:val="24"/>
            </w:rPr>
            <w:t>. Ketika semikonduktor TiO</w:t>
          </w:r>
          <w:r w:rsidRPr="00941699">
            <w:rPr>
              <w:rFonts w:ascii="Times New Roman" w:hAnsi="Times New Roman" w:cs="Times New Roman"/>
              <w:sz w:val="24"/>
              <w:szCs w:val="24"/>
              <w:vertAlign w:val="subscript"/>
            </w:rPr>
            <w:t>2</w:t>
          </w:r>
          <w:r w:rsidRPr="00941699">
            <w:rPr>
              <w:rFonts w:ascii="Times New Roman" w:hAnsi="Times New Roman" w:cs="Times New Roman"/>
              <w:sz w:val="24"/>
              <w:szCs w:val="24"/>
            </w:rPr>
            <w:t xml:space="preserve"> yang memiliki pita valensi penuh dan pita konduksi kosong disinari panjang gelombang tertentu yang memiliki energi lebi</w:t>
          </w:r>
          <w:r w:rsidR="00574E0A">
            <w:rPr>
              <w:rFonts w:ascii="Times New Roman" w:hAnsi="Times New Roman" w:cs="Times New Roman"/>
              <w:sz w:val="24"/>
              <w:szCs w:val="24"/>
            </w:rPr>
            <w:t xml:space="preserve">h besar dibandingkan </w:t>
          </w:r>
          <w:r w:rsidR="00513CE9">
            <w:rPr>
              <w:rFonts w:ascii="Times New Roman" w:hAnsi="Times New Roman" w:cs="Times New Roman"/>
              <w:sz w:val="24"/>
              <w:szCs w:val="24"/>
            </w:rPr>
            <w:t xml:space="preserve">celah </w:t>
          </w:r>
          <w:r w:rsidR="00574E0A">
            <w:rPr>
              <w:rFonts w:ascii="Times New Roman" w:hAnsi="Times New Roman" w:cs="Times New Roman"/>
              <w:sz w:val="24"/>
              <w:szCs w:val="24"/>
            </w:rPr>
            <w:t>pita energi</w:t>
          </w:r>
          <w:r w:rsidRPr="00941699">
            <w:rPr>
              <w:rFonts w:ascii="Times New Roman" w:hAnsi="Times New Roman" w:cs="Times New Roman"/>
              <w:sz w:val="24"/>
              <w:szCs w:val="24"/>
            </w:rPr>
            <w:t>nya maka elektron (e</w:t>
          </w:r>
          <w:r w:rsidRPr="00941699">
            <w:rPr>
              <w:rFonts w:ascii="Times New Roman" w:hAnsi="Times New Roman" w:cs="Times New Roman"/>
              <w:sz w:val="24"/>
              <w:szCs w:val="24"/>
              <w:vertAlign w:val="superscript"/>
            </w:rPr>
            <w:t>-</w:t>
          </w:r>
          <w:r w:rsidRPr="00941699">
            <w:rPr>
              <w:rFonts w:ascii="Times New Roman" w:hAnsi="Times New Roman" w:cs="Times New Roman"/>
              <w:sz w:val="24"/>
              <w:szCs w:val="24"/>
            </w:rPr>
            <w:t>) yang terdapat pada pita valensi akan tereksitasi menuju pita konduksi sehingga meninggalkan lubang (h</w:t>
          </w:r>
          <w:r w:rsidRPr="00941699">
            <w:rPr>
              <w:rFonts w:ascii="Times New Roman" w:hAnsi="Times New Roman" w:cs="Times New Roman"/>
              <w:sz w:val="24"/>
              <w:szCs w:val="24"/>
              <w:vertAlign w:val="superscript"/>
            </w:rPr>
            <w:t>+</w:t>
          </w:r>
          <w:r w:rsidRPr="00941699">
            <w:rPr>
              <w:rFonts w:ascii="Times New Roman" w:hAnsi="Times New Roman" w:cs="Times New Roman"/>
              <w:sz w:val="24"/>
              <w:szCs w:val="24"/>
            </w:rPr>
            <w:t xml:space="preserve">) pada pita valensi. </w:t>
          </w:r>
        </w:p>
        <w:p w:rsidR="00941699" w:rsidRDefault="00941699" w:rsidP="00941699">
          <w:pPr>
            <w:pBdr>
              <w:top w:val="nil"/>
              <w:left w:val="nil"/>
              <w:bottom w:val="nil"/>
              <w:right w:val="nil"/>
              <w:between w:val="nil"/>
            </w:pBdr>
            <w:spacing w:after="0" w:line="240" w:lineRule="auto"/>
            <w:ind w:firstLine="425"/>
            <w:jc w:val="both"/>
            <w:rPr>
              <w:rFonts w:ascii="Times New Roman" w:hAnsi="Times New Roman" w:cs="Times New Roman"/>
              <w:sz w:val="24"/>
              <w:szCs w:val="24"/>
            </w:rPr>
          </w:pPr>
          <w:r w:rsidRPr="00941699">
            <w:rPr>
              <w:rFonts w:ascii="Times New Roman" w:hAnsi="Times New Roman" w:cs="Times New Roman"/>
              <w:sz w:val="24"/>
              <w:szCs w:val="24"/>
            </w:rPr>
            <w:t>Kondisi ini memungkinkan interaksi antara pasangan elektron dan lubang dengan zat kimia lain pada permukaan. Kemampuan ini yang dimanfaatkan untuk m</w:t>
          </w:r>
          <w:r w:rsidR="00A91297">
            <w:rPr>
              <w:rFonts w:ascii="Times New Roman" w:hAnsi="Times New Roman" w:cs="Times New Roman"/>
              <w:sz w:val="24"/>
              <w:szCs w:val="24"/>
            </w:rPr>
            <w:t xml:space="preserve">enyerap senyawa organik seperti </w:t>
          </w:r>
          <w:r w:rsidR="00513CE9">
            <w:rPr>
              <w:rFonts w:ascii="Times New Roman" w:hAnsi="Times New Roman" w:cs="Times New Roman"/>
              <w:sz w:val="24"/>
              <w:szCs w:val="24"/>
            </w:rPr>
            <w:t xml:space="preserve">zat warna dalam larutan </w:t>
          </w:r>
          <w:r w:rsidR="00DC2B17">
            <w:rPr>
              <w:rFonts w:ascii="Times New Roman" w:hAnsi="Times New Roman" w:cs="Times New Roman"/>
              <w:sz w:val="24"/>
              <w:szCs w:val="24"/>
            </w:rPr>
            <w:fldChar w:fldCharType="begin" w:fldLock="1"/>
          </w:r>
          <w:r w:rsidR="00C6553D">
            <w:rPr>
              <w:rFonts w:ascii="Times New Roman" w:hAnsi="Times New Roman" w:cs="Times New Roman"/>
              <w:sz w:val="24"/>
              <w:szCs w:val="24"/>
            </w:rPr>
            <w:instrText>ADDIN CSL_CITATION {"citationItems":[{"id":"ITEM-1","itemData":{"DOI":"10.1016/S0167-5729(02)00100-0","ISBN":"0167-5729","ISSN":"01675729","PMID":"26783631","author":[{"dropping-particle":"","family":"Diebold","given":"Ulrike","non-dropping-particle":"","parse-names":false,"suffix":""}],"id":"ITEM-1","issue":"x","issued":{"date-parts":[["2002"]]},"title":"&lt;(Surf.Sci.Rep.)[2003]The surface science of titanium dioxide.pdf&gt;","type":"article-journal","volume":"48"},"uris":["http://www.mendeley.com/documents/?uuid=e3fcf89e-125a-49d7-8309-20b43fa58818"]}],"mendeley":{"formattedCitation":"[11]","plainTextFormattedCitation":"[11]","previouslyFormattedCitation":"[11]"},"properties":{"noteIndex":0},"schema":"https://github.com/citation-style-language/schema/raw/master/csl-citation.json"}</w:instrText>
          </w:r>
          <w:r w:rsidR="00DC2B17">
            <w:rPr>
              <w:rFonts w:ascii="Times New Roman" w:hAnsi="Times New Roman" w:cs="Times New Roman"/>
              <w:sz w:val="24"/>
              <w:szCs w:val="24"/>
            </w:rPr>
            <w:fldChar w:fldCharType="separate"/>
          </w:r>
          <w:r w:rsidR="00C6553D" w:rsidRPr="00C6553D">
            <w:rPr>
              <w:rFonts w:ascii="Times New Roman" w:hAnsi="Times New Roman" w:cs="Times New Roman"/>
              <w:noProof/>
              <w:sz w:val="24"/>
              <w:szCs w:val="24"/>
            </w:rPr>
            <w:t>[11]</w:t>
          </w:r>
          <w:r w:rsidR="00DC2B17">
            <w:rPr>
              <w:rFonts w:ascii="Times New Roman" w:hAnsi="Times New Roman" w:cs="Times New Roman"/>
              <w:sz w:val="24"/>
              <w:szCs w:val="24"/>
            </w:rPr>
            <w:fldChar w:fldCharType="end"/>
          </w:r>
          <w:r w:rsidR="00513CE9">
            <w:rPr>
              <w:rFonts w:ascii="Times New Roman" w:hAnsi="Times New Roman" w:cs="Times New Roman"/>
              <w:sz w:val="24"/>
              <w:szCs w:val="24"/>
            </w:rPr>
            <w:t>.</w:t>
          </w:r>
        </w:p>
        <w:p w:rsidR="00941699" w:rsidRDefault="00941699" w:rsidP="0075456B">
          <w:pPr>
            <w:pBdr>
              <w:top w:val="nil"/>
              <w:left w:val="nil"/>
              <w:bottom w:val="nil"/>
              <w:right w:val="nil"/>
              <w:between w:val="nil"/>
            </w:pBdr>
            <w:spacing w:after="240" w:line="240" w:lineRule="auto"/>
            <w:ind w:firstLine="425"/>
            <w:jc w:val="both"/>
          </w:pPr>
          <w:r>
            <w:rPr>
              <w:rFonts w:ascii="Times New Roman" w:hAnsi="Times New Roman" w:cs="Times New Roman"/>
              <w:sz w:val="24"/>
              <w:szCs w:val="24"/>
            </w:rPr>
            <w:t xml:space="preserve">Degradasi larutan remazol kuning dapat diketahui melalui uji spektrofotometer UV-Vis. Hasil pengujian spektrofotometer UV-Vis ditunjukkan pada </w:t>
          </w:r>
          <w:r w:rsidRPr="00941699">
            <w:rPr>
              <w:rFonts w:ascii="Times New Roman" w:hAnsi="Times New Roman" w:cs="Times New Roman"/>
              <w:b/>
              <w:sz w:val="24"/>
              <w:szCs w:val="24"/>
            </w:rPr>
            <w:t>Gambar 2</w:t>
          </w:r>
          <w:r>
            <w:rPr>
              <w:rFonts w:ascii="Times New Roman" w:hAnsi="Times New Roman" w:cs="Times New Roman"/>
              <w:sz w:val="24"/>
              <w:szCs w:val="24"/>
            </w:rPr>
            <w:t>.</w:t>
          </w:r>
          <w:r>
            <w:t xml:space="preserve"> </w:t>
          </w:r>
        </w:p>
      </w:sdtContent>
    </w:sdt>
    <w:sdt>
      <w:sdtPr>
        <w:tag w:val="goog_rdk_142"/>
        <w:id w:val="-655603387"/>
      </w:sdtPr>
      <w:sdtContent>
        <w:p w:rsidR="00F27963" w:rsidRPr="00F27963" w:rsidRDefault="00F27963" w:rsidP="00F27963">
          <w:pPr>
            <w:pBdr>
              <w:top w:val="nil"/>
              <w:left w:val="nil"/>
              <w:bottom w:val="nil"/>
              <w:right w:val="nil"/>
              <w:between w:val="nil"/>
            </w:pBdr>
            <w:tabs>
              <w:tab w:val="left" w:pos="7740"/>
            </w:tabs>
            <w:spacing w:after="0" w:line="240" w:lineRule="auto"/>
            <w:ind w:firstLine="547"/>
            <w:jc w:val="both"/>
            <w:sectPr w:rsidR="00F27963" w:rsidRPr="00F27963">
              <w:type w:val="continuous"/>
              <w:pgSz w:w="11906" w:h="16838"/>
              <w:pgMar w:top="1985" w:right="1418" w:bottom="1701" w:left="1701" w:header="720" w:footer="720" w:gutter="0"/>
              <w:cols w:num="2" w:space="720" w:equalWidth="0">
                <w:col w:w="4251" w:space="284"/>
                <w:col w:w="4251" w:space="0"/>
              </w:cols>
            </w:sectPr>
          </w:pPr>
        </w:p>
        <w:p w:rsidR="00F27963" w:rsidRDefault="002F6FE0" w:rsidP="00F27963">
          <w:pPr>
            <w:spacing w:before="240" w:after="0" w:line="240" w:lineRule="auto"/>
            <w:jc w:val="center"/>
            <w:rPr>
              <w:rFonts w:ascii="Times New Roman" w:eastAsia="Times New Roman" w:hAnsi="Times New Roman" w:cs="Times New Roman"/>
              <w:color w:val="000000"/>
              <w:sz w:val="24"/>
              <w:szCs w:val="24"/>
            </w:rPr>
          </w:pPr>
          <w:r w:rsidRPr="002F6FE0">
            <w:rPr>
              <w:rFonts w:ascii="Times New Roman" w:eastAsia="Times New Roman" w:hAnsi="Times New Roman" w:cs="Times New Roman"/>
              <w:noProof/>
              <w:color w:val="000000"/>
              <w:sz w:val="24"/>
              <w:szCs w:val="24"/>
              <w:lang w:eastAsia="id-ID"/>
            </w:rPr>
            <w:lastRenderedPageBreak/>
            <w:drawing>
              <wp:anchor distT="0" distB="0" distL="114300" distR="114300" simplePos="0" relativeHeight="251661312" behindDoc="0" locked="0" layoutInCell="1" allowOverlap="1">
                <wp:simplePos x="0" y="0"/>
                <wp:positionH relativeFrom="column">
                  <wp:posOffset>1729740</wp:posOffset>
                </wp:positionH>
                <wp:positionV relativeFrom="paragraph">
                  <wp:posOffset>-21590</wp:posOffset>
                </wp:positionV>
                <wp:extent cx="2228850" cy="1695450"/>
                <wp:effectExtent l="0" t="0" r="0" b="0"/>
                <wp:wrapNone/>
                <wp:docPr id="32" name="Picture 2"/>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rrowheads="1"/>
                        </pic:cNvPicPr>
                      </pic:nvPicPr>
                      <pic:blipFill>
                        <a:blip r:embed="rId21"/>
                        <a:srcRect/>
                        <a:stretch>
                          <a:fillRect/>
                        </a:stretch>
                      </pic:blipFill>
                      <pic:spPr bwMode="auto">
                        <a:xfrm>
                          <a:off x="0" y="0"/>
                          <a:ext cx="2228850" cy="1695450"/>
                        </a:xfrm>
                        <a:prstGeom prst="rect">
                          <a:avLst/>
                        </a:prstGeom>
                        <a:noFill/>
                        <a:ln w="9525">
                          <a:noFill/>
                          <a:miter lim="800000"/>
                          <a:headEnd/>
                          <a:tailEnd/>
                        </a:ln>
                        <a:effectLst/>
                      </pic:spPr>
                    </pic:pic>
                  </a:graphicData>
                </a:graphic>
              </wp:anchor>
            </w:drawing>
          </w:r>
          <w:r w:rsidRPr="002F6FE0">
            <w:rPr>
              <w:rFonts w:ascii="Times New Roman" w:eastAsia="Times New Roman" w:hAnsi="Times New Roman" w:cs="Times New Roman"/>
              <w:noProof/>
              <w:color w:val="000000"/>
              <w:sz w:val="24"/>
              <w:szCs w:val="24"/>
              <w:lang w:eastAsia="id-ID"/>
            </w:rPr>
            <w:drawing>
              <wp:anchor distT="0" distB="0" distL="114300" distR="114300" simplePos="0" relativeHeight="251664384" behindDoc="0" locked="0" layoutInCell="1" allowOverlap="1">
                <wp:simplePos x="0" y="0"/>
                <wp:positionH relativeFrom="column">
                  <wp:posOffset>3615690</wp:posOffset>
                </wp:positionH>
                <wp:positionV relativeFrom="paragraph">
                  <wp:posOffset>-12065</wp:posOffset>
                </wp:positionV>
                <wp:extent cx="2228850" cy="1695450"/>
                <wp:effectExtent l="0" t="0" r="0" b="0"/>
                <wp:wrapNone/>
                <wp:docPr id="34" name="Picture 3"/>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rrowheads="1"/>
                        </pic:cNvPicPr>
                      </pic:nvPicPr>
                      <pic:blipFill>
                        <a:blip r:embed="rId22"/>
                        <a:srcRect/>
                        <a:stretch>
                          <a:fillRect/>
                        </a:stretch>
                      </pic:blipFill>
                      <pic:spPr bwMode="auto">
                        <a:xfrm>
                          <a:off x="0" y="0"/>
                          <a:ext cx="2228850" cy="1695450"/>
                        </a:xfrm>
                        <a:prstGeom prst="rect">
                          <a:avLst/>
                        </a:prstGeom>
                        <a:noFill/>
                        <a:ln w="9525">
                          <a:noFill/>
                          <a:miter lim="800000"/>
                          <a:headEnd/>
                          <a:tailEnd/>
                        </a:ln>
                        <a:effectLst/>
                      </pic:spPr>
                    </pic:pic>
                  </a:graphicData>
                </a:graphic>
              </wp:anchor>
            </w:drawing>
          </w:r>
          <w:r w:rsidRPr="002F6FE0">
            <w:rPr>
              <w:rFonts w:ascii="Times New Roman" w:eastAsia="Times New Roman" w:hAnsi="Times New Roman" w:cs="Times New Roman"/>
              <w:noProof/>
              <w:color w:val="000000"/>
              <w:sz w:val="24"/>
              <w:szCs w:val="24"/>
              <w:lang w:eastAsia="id-ID"/>
            </w:rPr>
            <w:drawing>
              <wp:anchor distT="0" distB="0" distL="114300" distR="114300" simplePos="0" relativeHeight="251663360" behindDoc="0" locked="0" layoutInCell="1" allowOverlap="1">
                <wp:simplePos x="0" y="0"/>
                <wp:positionH relativeFrom="column">
                  <wp:posOffset>-137160</wp:posOffset>
                </wp:positionH>
                <wp:positionV relativeFrom="paragraph">
                  <wp:posOffset>-40640</wp:posOffset>
                </wp:positionV>
                <wp:extent cx="2228850" cy="1695450"/>
                <wp:effectExtent l="0" t="0" r="0" b="0"/>
                <wp:wrapNone/>
                <wp:docPr id="35" name="Picture 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rrowheads="1"/>
                        </pic:cNvPicPr>
                      </pic:nvPicPr>
                      <pic:blipFill>
                        <a:blip r:embed="rId23"/>
                        <a:srcRect/>
                        <a:stretch>
                          <a:fillRect/>
                        </a:stretch>
                      </pic:blipFill>
                      <pic:spPr bwMode="auto">
                        <a:xfrm>
                          <a:off x="0" y="0"/>
                          <a:ext cx="2228850" cy="1695450"/>
                        </a:xfrm>
                        <a:prstGeom prst="rect">
                          <a:avLst/>
                        </a:prstGeom>
                        <a:noFill/>
                        <a:ln w="9525">
                          <a:noFill/>
                          <a:miter lim="800000"/>
                          <a:headEnd/>
                          <a:tailEnd/>
                        </a:ln>
                        <a:effectLst/>
                      </pic:spPr>
                    </pic:pic>
                  </a:graphicData>
                </a:graphic>
              </wp:anchor>
            </w:drawing>
          </w:r>
        </w:p>
        <w:p w:rsidR="00F27963" w:rsidRDefault="00F27963" w:rsidP="00F27963">
          <w:pPr>
            <w:spacing w:before="240" w:after="0" w:line="240" w:lineRule="auto"/>
            <w:jc w:val="center"/>
            <w:rPr>
              <w:rFonts w:ascii="Times New Roman" w:eastAsia="Times New Roman" w:hAnsi="Times New Roman" w:cs="Times New Roman"/>
              <w:color w:val="000000"/>
              <w:sz w:val="24"/>
              <w:szCs w:val="24"/>
            </w:rPr>
          </w:pPr>
        </w:p>
        <w:p w:rsidR="00F27963" w:rsidRDefault="00F27963" w:rsidP="00F27963">
          <w:pPr>
            <w:spacing w:before="240" w:after="0" w:line="240" w:lineRule="auto"/>
            <w:jc w:val="center"/>
            <w:rPr>
              <w:rFonts w:ascii="Times New Roman" w:eastAsia="Times New Roman" w:hAnsi="Times New Roman" w:cs="Times New Roman"/>
              <w:color w:val="000000"/>
              <w:sz w:val="24"/>
              <w:szCs w:val="24"/>
            </w:rPr>
          </w:pPr>
        </w:p>
        <w:p w:rsidR="00F27963" w:rsidRDefault="00F27963" w:rsidP="003266C7">
          <w:pPr>
            <w:spacing w:after="60" w:line="240" w:lineRule="auto"/>
            <w:jc w:val="center"/>
            <w:rPr>
              <w:rFonts w:ascii="Times New Roman" w:eastAsia="Times New Roman" w:hAnsi="Times New Roman" w:cs="Times New Roman"/>
              <w:color w:val="000000"/>
              <w:sz w:val="24"/>
              <w:szCs w:val="24"/>
            </w:rPr>
          </w:pPr>
        </w:p>
        <w:p w:rsidR="003266C7" w:rsidRDefault="003266C7" w:rsidP="0075456B">
          <w:pPr>
            <w:spacing w:after="60" w:line="360" w:lineRule="auto"/>
            <w:jc w:val="center"/>
            <w:rPr>
              <w:rFonts w:ascii="Times New Roman" w:eastAsia="Times New Roman" w:hAnsi="Times New Roman" w:cs="Times New Roman"/>
              <w:color w:val="000000"/>
              <w:sz w:val="24"/>
              <w:szCs w:val="24"/>
            </w:rPr>
          </w:pPr>
        </w:p>
        <w:p w:rsidR="00F27963" w:rsidRPr="003266C7" w:rsidRDefault="00B71B14" w:rsidP="003266C7">
          <w:pPr>
            <w:spacing w:before="240" w:after="0" w:line="480" w:lineRule="auto"/>
            <w:rPr>
              <w:rFonts w:ascii="Times New Roman" w:eastAsia="Times New Roman" w:hAnsi="Times New Roman" w:cs="Times New Roman"/>
              <w:color w:val="000000"/>
              <w:sz w:val="20"/>
              <w:szCs w:val="20"/>
            </w:rPr>
          </w:pPr>
          <w:r>
            <w:rPr>
              <w:rFonts w:ascii="Times New Roman" w:eastAsia="Times New Roman" w:hAnsi="Times New Roman" w:cs="Times New Roman"/>
              <w:noProof/>
              <w:color w:val="FFFFFF" w:themeColor="background1"/>
              <w:sz w:val="20"/>
              <w:szCs w:val="20"/>
              <w:lang w:eastAsia="id-ID"/>
            </w:rPr>
            <w:drawing>
              <wp:anchor distT="0" distB="0" distL="114300" distR="114300" simplePos="0" relativeHeight="251662336" behindDoc="0" locked="0" layoutInCell="1" allowOverlap="1">
                <wp:simplePos x="0" y="0"/>
                <wp:positionH relativeFrom="column">
                  <wp:posOffset>729615</wp:posOffset>
                </wp:positionH>
                <wp:positionV relativeFrom="paragraph">
                  <wp:posOffset>233680</wp:posOffset>
                </wp:positionV>
                <wp:extent cx="2228850" cy="1695450"/>
                <wp:effectExtent l="0" t="0" r="0" b="0"/>
                <wp:wrapNone/>
                <wp:docPr id="33" name="Picture 4"/>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rrowheads="1"/>
                        </pic:cNvPicPr>
                      </pic:nvPicPr>
                      <pic:blipFill>
                        <a:blip r:embed="rId24"/>
                        <a:srcRect/>
                        <a:stretch>
                          <a:fillRect/>
                        </a:stretch>
                      </pic:blipFill>
                      <pic:spPr bwMode="auto">
                        <a:xfrm>
                          <a:off x="0" y="0"/>
                          <a:ext cx="2228850" cy="1695450"/>
                        </a:xfrm>
                        <a:prstGeom prst="rect">
                          <a:avLst/>
                        </a:prstGeom>
                        <a:noFill/>
                        <a:ln w="9525">
                          <a:noFill/>
                          <a:miter lim="800000"/>
                          <a:headEnd/>
                          <a:tailEnd/>
                        </a:ln>
                        <a:effectLst/>
                      </pic:spPr>
                    </pic:pic>
                  </a:graphicData>
                </a:graphic>
              </wp:anchor>
            </w:drawing>
          </w:r>
          <w:r>
            <w:rPr>
              <w:rFonts w:ascii="Times New Roman" w:eastAsia="Times New Roman" w:hAnsi="Times New Roman" w:cs="Times New Roman"/>
              <w:noProof/>
              <w:color w:val="FFFFFF" w:themeColor="background1"/>
              <w:sz w:val="20"/>
              <w:szCs w:val="20"/>
              <w:lang w:eastAsia="id-ID"/>
            </w:rPr>
            <w:drawing>
              <wp:anchor distT="0" distB="0" distL="114300" distR="114300" simplePos="0" relativeHeight="251665408" behindDoc="0" locked="0" layoutInCell="1" allowOverlap="1">
                <wp:simplePos x="0" y="0"/>
                <wp:positionH relativeFrom="column">
                  <wp:posOffset>2710815</wp:posOffset>
                </wp:positionH>
                <wp:positionV relativeFrom="paragraph">
                  <wp:posOffset>243205</wp:posOffset>
                </wp:positionV>
                <wp:extent cx="2228850" cy="1695450"/>
                <wp:effectExtent l="0" t="0" r="0" b="0"/>
                <wp:wrapNone/>
                <wp:docPr id="36"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rrowheads="1"/>
                        </pic:cNvPicPr>
                      </pic:nvPicPr>
                      <pic:blipFill>
                        <a:blip r:embed="rId25"/>
                        <a:srcRect/>
                        <a:stretch>
                          <a:fillRect/>
                        </a:stretch>
                      </pic:blipFill>
                      <pic:spPr bwMode="auto">
                        <a:xfrm>
                          <a:off x="0" y="0"/>
                          <a:ext cx="2228850" cy="1695450"/>
                        </a:xfrm>
                        <a:prstGeom prst="rect">
                          <a:avLst/>
                        </a:prstGeom>
                        <a:noFill/>
                        <a:ln w="9525">
                          <a:noFill/>
                          <a:miter lim="800000"/>
                          <a:headEnd/>
                          <a:tailEnd/>
                        </a:ln>
                        <a:effectLst/>
                      </pic:spPr>
                    </pic:pic>
                  </a:graphicData>
                </a:graphic>
              </wp:anchor>
            </w:drawing>
          </w:r>
          <w:r w:rsidR="003266C7">
            <w:rPr>
              <w:rFonts w:ascii="Times New Roman" w:eastAsia="Times New Roman" w:hAnsi="Times New Roman" w:cs="Times New Roman"/>
              <w:color w:val="FFFFFF" w:themeColor="background1"/>
              <w:sz w:val="20"/>
              <w:szCs w:val="20"/>
            </w:rPr>
            <w:tab/>
          </w:r>
          <w:r w:rsidR="003266C7">
            <w:rPr>
              <w:rFonts w:ascii="Times New Roman" w:eastAsia="Times New Roman" w:hAnsi="Times New Roman" w:cs="Times New Roman"/>
              <w:color w:val="FFFFFF" w:themeColor="background1"/>
              <w:sz w:val="20"/>
              <w:szCs w:val="20"/>
            </w:rPr>
            <w:tab/>
          </w:r>
          <w:r w:rsidR="003266C7" w:rsidRPr="003266C7">
            <w:rPr>
              <w:rFonts w:ascii="Times New Roman" w:eastAsia="Times New Roman" w:hAnsi="Times New Roman" w:cs="Times New Roman"/>
              <w:color w:val="FFFFFF" w:themeColor="background1"/>
              <w:sz w:val="20"/>
              <w:szCs w:val="20"/>
            </w:rPr>
            <w:t>.</w:t>
          </w:r>
          <w:r w:rsidR="003266C7" w:rsidRPr="003266C7">
            <w:rPr>
              <w:rFonts w:ascii="Times New Roman" w:eastAsia="Times New Roman" w:hAnsi="Times New Roman" w:cs="Times New Roman"/>
              <w:color w:val="000000"/>
              <w:sz w:val="20"/>
              <w:szCs w:val="20"/>
            </w:rPr>
            <w:t>(a)</w:t>
          </w:r>
          <w:r w:rsidR="003266C7">
            <w:rPr>
              <w:rFonts w:ascii="Times New Roman" w:eastAsia="Times New Roman" w:hAnsi="Times New Roman" w:cs="Times New Roman"/>
              <w:color w:val="000000"/>
              <w:sz w:val="20"/>
              <w:szCs w:val="20"/>
            </w:rPr>
            <w:tab/>
          </w:r>
          <w:r w:rsidR="003266C7">
            <w:rPr>
              <w:rFonts w:ascii="Times New Roman" w:eastAsia="Times New Roman" w:hAnsi="Times New Roman" w:cs="Times New Roman"/>
              <w:color w:val="000000"/>
              <w:sz w:val="20"/>
              <w:szCs w:val="20"/>
            </w:rPr>
            <w:tab/>
          </w:r>
          <w:r w:rsidR="003266C7">
            <w:rPr>
              <w:rFonts w:ascii="Times New Roman" w:eastAsia="Times New Roman" w:hAnsi="Times New Roman" w:cs="Times New Roman"/>
              <w:color w:val="000000"/>
              <w:sz w:val="20"/>
              <w:szCs w:val="20"/>
            </w:rPr>
            <w:tab/>
          </w:r>
          <w:r w:rsidR="003266C7" w:rsidRPr="003266C7">
            <w:rPr>
              <w:rFonts w:ascii="Times New Roman" w:eastAsia="Times New Roman" w:hAnsi="Times New Roman" w:cs="Times New Roman"/>
              <w:color w:val="000000"/>
              <w:sz w:val="20"/>
              <w:szCs w:val="20"/>
            </w:rPr>
            <w:tab/>
          </w:r>
          <w:r w:rsidR="003266C7">
            <w:rPr>
              <w:rFonts w:ascii="Times New Roman" w:eastAsia="Times New Roman" w:hAnsi="Times New Roman" w:cs="Times New Roman"/>
              <w:color w:val="000000"/>
              <w:sz w:val="20"/>
              <w:szCs w:val="20"/>
            </w:rPr>
            <w:t xml:space="preserve">     </w:t>
          </w:r>
          <w:r w:rsidR="003266C7" w:rsidRPr="003266C7">
            <w:rPr>
              <w:rFonts w:ascii="Times New Roman" w:eastAsia="Times New Roman" w:hAnsi="Times New Roman" w:cs="Times New Roman"/>
              <w:color w:val="000000"/>
              <w:sz w:val="20"/>
              <w:szCs w:val="20"/>
            </w:rPr>
            <w:t>(b)</w:t>
          </w:r>
          <w:r w:rsidR="003266C7">
            <w:rPr>
              <w:rFonts w:ascii="Times New Roman" w:eastAsia="Times New Roman" w:hAnsi="Times New Roman" w:cs="Times New Roman"/>
              <w:color w:val="000000"/>
              <w:sz w:val="20"/>
              <w:szCs w:val="20"/>
            </w:rPr>
            <w:tab/>
          </w:r>
          <w:r w:rsidR="003266C7">
            <w:rPr>
              <w:rFonts w:ascii="Times New Roman" w:eastAsia="Times New Roman" w:hAnsi="Times New Roman" w:cs="Times New Roman"/>
              <w:color w:val="000000"/>
              <w:sz w:val="20"/>
              <w:szCs w:val="20"/>
            </w:rPr>
            <w:tab/>
            <w:t xml:space="preserve">   </w:t>
          </w:r>
          <w:r w:rsidR="003266C7">
            <w:rPr>
              <w:rFonts w:ascii="Times New Roman" w:eastAsia="Times New Roman" w:hAnsi="Times New Roman" w:cs="Times New Roman"/>
              <w:color w:val="000000"/>
              <w:sz w:val="20"/>
              <w:szCs w:val="20"/>
            </w:rPr>
            <w:tab/>
          </w:r>
          <w:r w:rsidR="003266C7" w:rsidRPr="003266C7">
            <w:rPr>
              <w:rFonts w:ascii="Times New Roman" w:eastAsia="Times New Roman" w:hAnsi="Times New Roman" w:cs="Times New Roman"/>
              <w:color w:val="000000"/>
              <w:sz w:val="20"/>
              <w:szCs w:val="20"/>
            </w:rPr>
            <w:tab/>
          </w:r>
          <w:r w:rsidR="003266C7">
            <w:rPr>
              <w:rFonts w:ascii="Times New Roman" w:eastAsia="Times New Roman" w:hAnsi="Times New Roman" w:cs="Times New Roman"/>
              <w:color w:val="000000"/>
              <w:sz w:val="20"/>
              <w:szCs w:val="20"/>
            </w:rPr>
            <w:t xml:space="preserve">       </w:t>
          </w:r>
          <w:r w:rsidR="003266C7" w:rsidRPr="003266C7">
            <w:rPr>
              <w:rFonts w:ascii="Times New Roman" w:eastAsia="Times New Roman" w:hAnsi="Times New Roman" w:cs="Times New Roman"/>
              <w:color w:val="000000"/>
              <w:sz w:val="20"/>
              <w:szCs w:val="20"/>
            </w:rPr>
            <w:t>(c)</w:t>
          </w:r>
        </w:p>
        <w:p w:rsidR="0075456B" w:rsidRDefault="003266C7" w:rsidP="003266C7">
          <w:pPr>
            <w:spacing w:before="24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t xml:space="preserve">            </w:t>
          </w:r>
        </w:p>
        <w:p w:rsidR="003266C7" w:rsidRDefault="003266C7" w:rsidP="0075456B">
          <w:pPr>
            <w:spacing w:after="0" w:line="360" w:lineRule="auto"/>
            <w:jc w:val="both"/>
            <w:rPr>
              <w:rFonts w:ascii="Times New Roman" w:eastAsia="Times New Roman" w:hAnsi="Times New Roman" w:cs="Times New Roman"/>
              <w:color w:val="000000"/>
              <w:sz w:val="24"/>
              <w:szCs w:val="24"/>
            </w:rPr>
          </w:pPr>
        </w:p>
        <w:p w:rsidR="00F27963" w:rsidRDefault="00F27963" w:rsidP="003266C7">
          <w:pPr>
            <w:spacing w:after="0" w:line="360" w:lineRule="auto"/>
            <w:jc w:val="center"/>
            <w:rPr>
              <w:rFonts w:ascii="Times New Roman" w:eastAsia="Times New Roman" w:hAnsi="Times New Roman" w:cs="Times New Roman"/>
              <w:color w:val="000000"/>
              <w:sz w:val="24"/>
              <w:szCs w:val="24"/>
            </w:rPr>
          </w:pPr>
        </w:p>
        <w:p w:rsidR="00B71B14" w:rsidRDefault="00B71B14" w:rsidP="003266C7">
          <w:pPr>
            <w:spacing w:after="0" w:line="360" w:lineRule="auto"/>
            <w:jc w:val="center"/>
            <w:rPr>
              <w:rFonts w:ascii="Times New Roman" w:eastAsia="Times New Roman" w:hAnsi="Times New Roman" w:cs="Times New Roman"/>
              <w:color w:val="000000"/>
              <w:sz w:val="24"/>
              <w:szCs w:val="24"/>
            </w:rPr>
          </w:pPr>
        </w:p>
        <w:p w:rsidR="003266C7" w:rsidRDefault="003266C7" w:rsidP="00B71B14">
          <w:pPr>
            <w:tabs>
              <w:tab w:val="left" w:pos="6379"/>
            </w:tabs>
            <w:spacing w:after="0"/>
            <w:jc w:val="center"/>
            <w:rPr>
              <w:rFonts w:ascii="Times New Roman" w:eastAsia="Times New Roman" w:hAnsi="Times New Roman" w:cs="Times New Roman"/>
              <w:color w:val="000000"/>
              <w:sz w:val="24"/>
              <w:szCs w:val="24"/>
            </w:rPr>
          </w:pPr>
        </w:p>
        <w:p w:rsidR="00F27963" w:rsidRDefault="003266C7" w:rsidP="0075456B">
          <w:pPr>
            <w:spacing w:before="24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            </w:t>
          </w:r>
          <w:r w:rsidRPr="003266C7">
            <w:rPr>
              <w:rFonts w:ascii="Times New Roman" w:eastAsia="Times New Roman" w:hAnsi="Times New Roman" w:cs="Times New Roman"/>
              <w:color w:val="000000"/>
              <w:sz w:val="20"/>
              <w:szCs w:val="20"/>
            </w:rPr>
            <w:t>(d)</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    </w:t>
          </w:r>
          <w:r w:rsidRPr="003266C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e</w:t>
          </w:r>
          <w:r w:rsidRPr="003266C7">
            <w:rPr>
              <w:rFonts w:ascii="Times New Roman" w:eastAsia="Times New Roman" w:hAnsi="Times New Roman" w:cs="Times New Roman"/>
              <w:color w:val="000000"/>
              <w:sz w:val="20"/>
              <w:szCs w:val="20"/>
            </w:rPr>
            <w:t>)</w:t>
          </w:r>
        </w:p>
        <w:sdt>
          <w:sdtPr>
            <w:tag w:val="goog_rdk_99"/>
            <w:id w:val="-377245224"/>
          </w:sdtPr>
          <w:sdtContent>
            <w:p w:rsidR="00F27963" w:rsidRDefault="0075456B" w:rsidP="00A878B4">
              <w:pPr>
                <w:spacing w:before="120" w:after="240" w:line="240" w:lineRule="auto"/>
                <w:ind w:left="993" w:hanging="993"/>
                <w:jc w:val="both"/>
                <w:rPr>
                  <w:rFonts w:ascii="Times New Roman" w:eastAsia="Times New Roman" w:hAnsi="Times New Roman" w:cs="Times New Roman"/>
                  <w:sz w:val="24"/>
                  <w:szCs w:val="24"/>
                </w:rPr>
              </w:pPr>
              <w:r>
                <w:rPr>
                  <w:rFonts w:ascii="Times New Roman" w:eastAsia="Times New Roman" w:hAnsi="Times New Roman" w:cs="Times New Roman"/>
                  <w:b/>
                  <w:sz w:val="20"/>
                  <w:szCs w:val="20"/>
                </w:rPr>
                <w:t>Gambar 2</w:t>
              </w:r>
              <w:r w:rsidR="00F27963">
                <w:rPr>
                  <w:rFonts w:ascii="Times New Roman" w:eastAsia="Times New Roman" w:hAnsi="Times New Roman" w:cs="Times New Roman"/>
                  <w:b/>
                  <w:sz w:val="20"/>
                  <w:szCs w:val="20"/>
                </w:rPr>
                <w:t>.</w:t>
              </w:r>
              <w:r w:rsidR="00F27963">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Hasil pengulasan spektrofotometri Uv-Vis menggunakan lampu UV (a) sampel A (b) sampel B (c) sampel C (d) sampel D (e) sampel E </w:t>
              </w:r>
            </w:p>
          </w:sdtContent>
        </w:sdt>
        <w:p w:rsidR="00F27963" w:rsidRDefault="00F27963" w:rsidP="00F27963">
          <w:pPr>
            <w:tabs>
              <w:tab w:val="left" w:pos="426"/>
            </w:tabs>
            <w:spacing w:after="0" w:line="240" w:lineRule="auto"/>
            <w:jc w:val="both"/>
          </w:pPr>
        </w:p>
        <w:p w:rsidR="002F6FE0" w:rsidRDefault="002F6FE0" w:rsidP="00F27963">
          <w:pPr>
            <w:tabs>
              <w:tab w:val="left" w:pos="426"/>
            </w:tabs>
            <w:spacing w:after="0" w:line="240" w:lineRule="auto"/>
            <w:jc w:val="both"/>
          </w:pPr>
        </w:p>
        <w:p w:rsidR="002F6FE0" w:rsidRDefault="002F6FE0" w:rsidP="00F27963">
          <w:pPr>
            <w:tabs>
              <w:tab w:val="left" w:pos="426"/>
            </w:tabs>
            <w:spacing w:after="0" w:line="240" w:lineRule="auto"/>
            <w:jc w:val="both"/>
            <w:sectPr w:rsidR="002F6FE0" w:rsidSect="00AC5BDD">
              <w:type w:val="continuous"/>
              <w:pgSz w:w="11906" w:h="16838"/>
              <w:pgMar w:top="1985" w:right="1418" w:bottom="1701" w:left="1701" w:header="720" w:footer="720" w:gutter="0"/>
              <w:cols w:space="284"/>
            </w:sectPr>
          </w:pPr>
        </w:p>
        <w:p w:rsidR="00F27963" w:rsidRDefault="00F27963" w:rsidP="00F27963">
          <w:pPr>
            <w:tabs>
              <w:tab w:val="left" w:pos="426"/>
            </w:tabs>
            <w:spacing w:after="0" w:line="240" w:lineRule="auto"/>
            <w:jc w:val="both"/>
            <w:rPr>
              <w:rFonts w:ascii="Times New Roman" w:eastAsia="Times New Roman" w:hAnsi="Times New Roman" w:cs="Times New Roman"/>
              <w:color w:val="000000"/>
              <w:sz w:val="24"/>
              <w:szCs w:val="24"/>
            </w:rPr>
            <w:sectPr w:rsidR="00F27963">
              <w:type w:val="continuous"/>
              <w:pgSz w:w="11906" w:h="16838"/>
              <w:pgMar w:top="1985" w:right="1418" w:bottom="1701" w:left="1701" w:header="720" w:footer="720" w:gutter="0"/>
              <w:cols w:space="720" w:equalWidth="0">
                <w:col w:w="9360"/>
              </w:cols>
            </w:sectPr>
          </w:pPr>
        </w:p>
        <w:p w:rsidR="0012772F" w:rsidRDefault="002F6FE0" w:rsidP="00A878B4">
          <w:pPr>
            <w:pBdr>
              <w:top w:val="nil"/>
              <w:left w:val="nil"/>
              <w:bottom w:val="nil"/>
              <w:right w:val="nil"/>
              <w:between w:val="nil"/>
            </w:pBdr>
            <w:tabs>
              <w:tab w:val="left" w:pos="7740"/>
            </w:tabs>
            <w:spacing w:after="0" w:line="240" w:lineRule="auto"/>
            <w:ind w:firstLine="544"/>
            <w:jc w:val="both"/>
          </w:pPr>
          <w:r>
            <w:rPr>
              <w:rFonts w:ascii="Times New Roman" w:hAnsi="Times New Roman" w:cs="Times New Roman"/>
              <w:sz w:val="24"/>
              <w:szCs w:val="24"/>
            </w:rPr>
            <w:lastRenderedPageBreak/>
            <w:t xml:space="preserve">Berdasarkan hasil pengulasan </w:t>
          </w:r>
          <w:r w:rsidR="00A45597">
            <w:rPr>
              <w:rFonts w:ascii="Times New Roman" w:hAnsi="Times New Roman" w:cs="Times New Roman"/>
              <w:sz w:val="24"/>
              <w:szCs w:val="24"/>
            </w:rPr>
            <w:t>s</w:t>
          </w:r>
          <w:r>
            <w:rPr>
              <w:rFonts w:ascii="Times New Roman" w:hAnsi="Times New Roman" w:cs="Times New Roman"/>
              <w:sz w:val="24"/>
              <w:szCs w:val="24"/>
            </w:rPr>
            <w:t xml:space="preserve">pektrofotometer UV-Vis yang diperlihatkan </w:t>
          </w:r>
          <w:r w:rsidRPr="002F6FE0">
            <w:rPr>
              <w:rFonts w:ascii="Times New Roman" w:hAnsi="Times New Roman" w:cs="Times New Roman"/>
              <w:b/>
              <w:sz w:val="24"/>
              <w:szCs w:val="24"/>
            </w:rPr>
            <w:t xml:space="preserve">Gambar </w:t>
          </w:r>
          <w:r>
            <w:rPr>
              <w:rFonts w:ascii="Times New Roman" w:hAnsi="Times New Roman" w:cs="Times New Roman"/>
              <w:b/>
              <w:sz w:val="24"/>
              <w:szCs w:val="24"/>
            </w:rPr>
            <w:t>2</w:t>
          </w:r>
          <w:r>
            <w:rPr>
              <w:rFonts w:ascii="Times New Roman" w:hAnsi="Times New Roman" w:cs="Times New Roman"/>
              <w:sz w:val="24"/>
              <w:szCs w:val="24"/>
            </w:rPr>
            <w:t>, degradasi warna remazol kuning terjadi secara gradual sesuai dengan waktu penyinaran dibawah lampu UV. Degradasi remazol kuning diambil pada posisi puncak panjang gelombang maksimum sebesar 411 nm</w:t>
          </w:r>
          <w:r w:rsidR="001E4157">
            <w:rPr>
              <w:rFonts w:ascii="Times New Roman" w:hAnsi="Times New Roman" w:cs="Times New Roman"/>
              <w:sz w:val="24"/>
              <w:szCs w:val="24"/>
            </w:rPr>
            <w:t>. Pada sampel B, penurunan nilai absorbansi terjadi lebih cepat pada 10 menit pertama dan nilai absorbansi men</w:t>
          </w:r>
          <w:r w:rsidR="007C6422">
            <w:rPr>
              <w:rFonts w:ascii="Times New Roman" w:hAnsi="Times New Roman" w:cs="Times New Roman"/>
              <w:sz w:val="24"/>
              <w:szCs w:val="24"/>
            </w:rPr>
            <w:t>capai</w:t>
          </w:r>
          <w:r w:rsidR="001E4157">
            <w:rPr>
              <w:rFonts w:ascii="Times New Roman" w:hAnsi="Times New Roman" w:cs="Times New Roman"/>
              <w:sz w:val="24"/>
              <w:szCs w:val="24"/>
            </w:rPr>
            <w:t xml:space="preserve"> 0 pada 50 menit penyinaran.</w:t>
          </w:r>
        </w:p>
      </w:sdtContent>
    </w:sdt>
    <w:sdt>
      <w:sdtPr>
        <w:tag w:val="goog_rdk_135"/>
        <w:id w:val="2307880"/>
      </w:sdtPr>
      <w:sdtContent>
        <w:p w:rsidR="00A878B4" w:rsidRPr="00A878B4" w:rsidRDefault="00A878B4" w:rsidP="00A878B4">
          <w:pPr>
            <w:pBdr>
              <w:top w:val="nil"/>
              <w:left w:val="nil"/>
              <w:bottom w:val="nil"/>
              <w:right w:val="nil"/>
              <w:between w:val="nil"/>
            </w:pBdr>
            <w:spacing w:after="240" w:line="240" w:lineRule="auto"/>
            <w:ind w:firstLine="425"/>
            <w:jc w:val="both"/>
          </w:pPr>
          <w:r>
            <w:rPr>
              <w:rFonts w:ascii="Times New Roman" w:hAnsi="Times New Roman" w:cs="Times New Roman"/>
              <w:sz w:val="24"/>
              <w:szCs w:val="24"/>
            </w:rPr>
            <w:t xml:space="preserve">Berikut penurunan nilai absorbansi pada setiap sampel terhadap waktu penyinaran dalam bentuk grafik dapat dilihat pada </w:t>
          </w:r>
          <w:r w:rsidRPr="00A878B4">
            <w:rPr>
              <w:rFonts w:ascii="Times New Roman" w:hAnsi="Times New Roman" w:cs="Times New Roman"/>
              <w:b/>
              <w:sz w:val="24"/>
              <w:szCs w:val="24"/>
            </w:rPr>
            <w:t>Gambar 3</w:t>
          </w:r>
          <w:r>
            <w:rPr>
              <w:rFonts w:ascii="Times New Roman" w:hAnsi="Times New Roman" w:cs="Times New Roman"/>
              <w:sz w:val="24"/>
              <w:szCs w:val="24"/>
            </w:rPr>
            <w:t>.</w:t>
          </w:r>
        </w:p>
      </w:sdtContent>
    </w:sdt>
    <w:p w:rsidR="0012772F" w:rsidRDefault="00B71B14">
      <w:pPr>
        <w:pBdr>
          <w:top w:val="nil"/>
          <w:left w:val="nil"/>
          <w:bottom w:val="nil"/>
          <w:right w:val="nil"/>
          <w:between w:val="nil"/>
        </w:pBdr>
        <w:spacing w:after="0" w:line="240" w:lineRule="auto"/>
        <w:jc w:val="both"/>
      </w:pPr>
      <w:bookmarkStart w:id="1" w:name="_heading=h.30j0zll" w:colFirst="0" w:colLast="0"/>
      <w:bookmarkEnd w:id="1"/>
      <w:r w:rsidRPr="00B71B14">
        <w:rPr>
          <w:rFonts w:ascii="Times New Roman" w:eastAsia="Times New Roman" w:hAnsi="Times New Roman" w:cs="Times New Roman"/>
          <w:noProof/>
          <w:color w:val="000000"/>
          <w:sz w:val="24"/>
          <w:szCs w:val="24"/>
          <w:lang w:eastAsia="id-ID"/>
        </w:rPr>
        <w:drawing>
          <wp:inline distT="0" distB="0" distL="0" distR="0">
            <wp:extent cx="2790825" cy="1866900"/>
            <wp:effectExtent l="0" t="0" r="0" b="0"/>
            <wp:docPr id="3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sdt>
      <w:sdtPr>
        <w:tag w:val="goog_rdk_133"/>
        <w:id w:val="-1877227675"/>
      </w:sdtPr>
      <w:sdtContent>
        <w:p w:rsidR="00B71B14" w:rsidRDefault="00B71B14" w:rsidP="00A878B4">
          <w:pPr>
            <w:spacing w:before="120" w:after="240" w:line="240" w:lineRule="auto"/>
            <w:ind w:left="992" w:hanging="992"/>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Gambar 3.</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Nilai absorbansi larutan remazol kuning pada sampel A, B, C, D dan E di bawah lampu UV pada panjang gelombang</w:t>
          </w:r>
          <w:r w:rsidR="00A878B4">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maksimum 411 nm</w:t>
          </w:r>
        </w:p>
      </w:sdtContent>
    </w:sdt>
    <w:sdt>
      <w:sdtPr>
        <w:rPr>
          <w:rFonts w:ascii="Times New Roman" w:hAnsi="Times New Roman" w:cs="Times New Roman"/>
          <w:sz w:val="24"/>
          <w:szCs w:val="24"/>
        </w:rPr>
        <w:id w:val="1430236980"/>
        <w:text/>
      </w:sdtPr>
      <w:sdtContent>
        <w:p w:rsidR="00B71B14" w:rsidRDefault="00916C9F" w:rsidP="00B71B14">
          <w:pPr>
            <w:pBdr>
              <w:top w:val="nil"/>
              <w:left w:val="nil"/>
              <w:bottom w:val="nil"/>
              <w:right w:val="nil"/>
              <w:between w:val="nil"/>
            </w:pBdr>
            <w:spacing w:after="0" w:line="240" w:lineRule="auto"/>
            <w:ind w:firstLine="425"/>
            <w:jc w:val="both"/>
          </w:pPr>
          <w:r>
            <w:rPr>
              <w:rFonts w:ascii="Times New Roman" w:hAnsi="Times New Roman" w:cs="Times New Roman"/>
              <w:sz w:val="24"/>
              <w:szCs w:val="24"/>
            </w:rPr>
            <w:t xml:space="preserve"> Nilai absorbasi terkecil dengan penurunan absorbansi terbesar diperoleh pada sampel B.  Hal ini dapat dilihat dari nilai absorbansi pada waktu penyinaran 50 menit, yakni sebesar 0. Nilai ini merupakan nilai absorbansi terkecil dari semua sampel yang ada. Rendahnya nilai absorbansi mengindikasikan bahwa konsentrasi larutan remazol kuning berkurang karena adanya aktivitas fotokatalisis yang tinggi dari sampel B. Sampel B memiliki rata-rata penurunan nilai absorbansi sebesar 0,474.</w:t>
          </w:r>
        </w:p>
      </w:sdtContent>
    </w:sdt>
    <w:sdt>
      <w:sdtPr>
        <w:tag w:val="goog_rdk_135"/>
        <w:id w:val="-1460251046"/>
      </w:sdtPr>
      <w:sdtContent>
        <w:p w:rsidR="00D14610" w:rsidRDefault="00BE47F1" w:rsidP="00D14610">
          <w:pPr>
            <w:spacing w:after="0" w:line="240" w:lineRule="auto"/>
            <w:ind w:firstLine="425"/>
            <w:jc w:val="both"/>
            <w:rPr>
              <w:rFonts w:ascii="Times New Roman" w:hAnsi="Times New Roman" w:cs="Times New Roman"/>
              <w:sz w:val="24"/>
              <w:szCs w:val="24"/>
            </w:rPr>
          </w:pPr>
          <w:r>
            <w:rPr>
              <w:rFonts w:ascii="Times New Roman" w:eastAsia="Times New Roman" w:hAnsi="Times New Roman" w:cs="Times New Roman"/>
              <w:color w:val="000000"/>
              <w:sz w:val="24"/>
              <w:szCs w:val="24"/>
            </w:rPr>
            <w:t>P</w:t>
          </w:r>
          <w:r w:rsidR="00B71B14">
            <w:rPr>
              <w:rFonts w:ascii="Times New Roman" w:eastAsia="Times New Roman" w:hAnsi="Times New Roman" w:cs="Times New Roman"/>
              <w:color w:val="000000"/>
              <w:sz w:val="24"/>
              <w:szCs w:val="24"/>
            </w:rPr>
            <w:t>e</w:t>
          </w:r>
          <w:r>
            <w:rPr>
              <w:rFonts w:ascii="Times New Roman" w:eastAsia="Times New Roman" w:hAnsi="Times New Roman" w:cs="Times New Roman"/>
              <w:color w:val="000000"/>
              <w:sz w:val="24"/>
              <w:szCs w:val="24"/>
            </w:rPr>
            <w:t xml:space="preserve">nelitian Rafidiyah (2015) menunjukkan bahwa </w:t>
          </w:r>
          <w:r>
            <w:rPr>
              <w:rFonts w:ascii="Times New Roman" w:hAnsi="Times New Roman" w:cs="Times New Roman"/>
              <w:sz w:val="24"/>
              <w:szCs w:val="24"/>
            </w:rPr>
            <w:t>TiO</w:t>
          </w:r>
          <w:r w:rsidRPr="004F40D0">
            <w:rPr>
              <w:rFonts w:ascii="Times New Roman" w:hAnsi="Times New Roman" w:cs="Times New Roman"/>
              <w:sz w:val="24"/>
              <w:szCs w:val="24"/>
              <w:vertAlign w:val="subscript"/>
            </w:rPr>
            <w:t>2</w:t>
          </w:r>
          <w:r>
            <w:rPr>
              <w:rFonts w:ascii="Times New Roman" w:hAnsi="Times New Roman" w:cs="Times New Roman"/>
              <w:sz w:val="24"/>
              <w:szCs w:val="24"/>
            </w:rPr>
            <w:t xml:space="preserve"> murni tidak menunjukkan penurunan nilai absorbansi </w:t>
          </w:r>
          <w:r>
            <w:rPr>
              <w:rFonts w:ascii="Times New Roman" w:hAnsi="Times New Roman" w:cs="Times New Roman"/>
              <w:sz w:val="24"/>
              <w:szCs w:val="24"/>
            </w:rPr>
            <w:lastRenderedPageBreak/>
            <w:t>yang signifikan dan apabila dihitung rata-rata penurunan nilai absorbansi per 10 menit adalah 0,044. Sedangkan pada penelitian yang dilakukan oleh Fadilah (2015), TiO</w:t>
          </w:r>
          <w:r>
            <w:rPr>
              <w:rFonts w:ascii="Times New Roman" w:hAnsi="Times New Roman" w:cs="Times New Roman"/>
              <w:sz w:val="24"/>
              <w:szCs w:val="24"/>
              <w:vertAlign w:val="subscript"/>
            </w:rPr>
            <w:t xml:space="preserve">2 </w:t>
          </w:r>
          <w:r>
            <w:rPr>
              <w:rFonts w:ascii="Times New Roman" w:hAnsi="Times New Roman" w:cs="Times New Roman"/>
              <w:sz w:val="24"/>
              <w:szCs w:val="24"/>
            </w:rPr>
            <w:t>murni memiliki rata-rata penurunan nilai absorbansi per 15 menit adalah 0,0385. Sehingga aktivitas fotokatalis pada sampel B lebih tinggi dibandingkan dengan TiO</w:t>
          </w:r>
          <w:r>
            <w:rPr>
              <w:rFonts w:ascii="Times New Roman" w:hAnsi="Times New Roman" w:cs="Times New Roman"/>
              <w:sz w:val="24"/>
              <w:szCs w:val="24"/>
              <w:vertAlign w:val="subscript"/>
            </w:rPr>
            <w:t>2</w:t>
          </w:r>
          <w:r>
            <w:rPr>
              <w:rFonts w:ascii="Times New Roman" w:hAnsi="Times New Roman" w:cs="Times New Roman"/>
              <w:sz w:val="24"/>
              <w:szCs w:val="24"/>
            </w:rPr>
            <w:t xml:space="preserve"> murni. </w:t>
          </w:r>
          <w:r w:rsidR="007C6422">
            <w:rPr>
              <w:rFonts w:ascii="Times New Roman" w:hAnsi="Times New Roman" w:cs="Times New Roman"/>
              <w:sz w:val="24"/>
              <w:szCs w:val="24"/>
            </w:rPr>
            <w:t>Dengan demikian,</w:t>
          </w:r>
          <w:r>
            <w:rPr>
              <w:rFonts w:ascii="Times New Roman" w:hAnsi="Times New Roman" w:cs="Times New Roman"/>
              <w:sz w:val="24"/>
              <w:szCs w:val="24"/>
            </w:rPr>
            <w:t xml:space="preserve"> dapat disimpulkan bahwa terjadi peningkatan aktivitas fotokatalis pada</w:t>
          </w:r>
          <w:r w:rsidR="007C6422">
            <w:rPr>
              <w:rFonts w:ascii="Times New Roman" w:hAnsi="Times New Roman" w:cs="Times New Roman"/>
              <w:sz w:val="24"/>
              <w:szCs w:val="24"/>
            </w:rPr>
            <w:t xml:space="preserve"> sampel</w:t>
          </w:r>
          <w:r>
            <w:rPr>
              <w:rFonts w:ascii="Times New Roman" w:hAnsi="Times New Roman" w:cs="Times New Roman"/>
              <w:sz w:val="24"/>
              <w:szCs w:val="24"/>
            </w:rPr>
            <w:t xml:space="preserve"> S-TiO</w:t>
          </w:r>
          <w:r>
            <w:rPr>
              <w:rFonts w:ascii="Times New Roman" w:hAnsi="Times New Roman" w:cs="Times New Roman"/>
              <w:sz w:val="24"/>
              <w:szCs w:val="24"/>
              <w:vertAlign w:val="subscript"/>
            </w:rPr>
            <w:t>2</w:t>
          </w:r>
          <w:r>
            <w:rPr>
              <w:rFonts w:ascii="Times New Roman" w:hAnsi="Times New Roman" w:cs="Times New Roman"/>
              <w:sz w:val="24"/>
              <w:szCs w:val="24"/>
            </w:rPr>
            <w:t xml:space="preserve"> dengan laju injeksi doping sulfur 4 ml/ 30 menit. </w:t>
          </w:r>
        </w:p>
        <w:p w:rsidR="00D14610" w:rsidRDefault="00D14610" w:rsidP="00D14610">
          <w:pPr>
            <w:pBdr>
              <w:top w:val="nil"/>
              <w:left w:val="nil"/>
              <w:bottom w:val="nil"/>
              <w:right w:val="nil"/>
              <w:between w:val="nil"/>
            </w:pBdr>
            <w:spacing w:after="240" w:line="240" w:lineRule="auto"/>
            <w:ind w:firstLine="425"/>
            <w:jc w:val="both"/>
          </w:pPr>
          <w:r>
            <w:rPr>
              <w:rFonts w:ascii="Times New Roman" w:hAnsi="Times New Roman" w:cs="Times New Roman"/>
              <w:sz w:val="24"/>
              <w:szCs w:val="24"/>
            </w:rPr>
            <w:t>Hasil</w:t>
          </w:r>
          <w:r w:rsidR="00DC2B17" w:rsidRPr="00DC2B17">
            <w:rPr>
              <w:rFonts w:ascii="Times New Roman" w:hAnsi="Times New Roman" w:cs="Times New Roman"/>
              <w:noProof/>
              <w:sz w:val="24"/>
              <w:szCs w:val="24"/>
              <w:lang w:eastAsia="id-ID"/>
            </w:rPr>
            <w:pict>
              <v:rect id="_x0000_s1027" style="position:absolute;left:0;text-align:left;margin-left:159.05pt;margin-top:688.75pt;width:105.35pt;height:55.3pt;z-index:251667456;mso-position-horizontal-relative:text;mso-position-vertical-relative:text" fillcolor="white [3212]" stroked="f"/>
            </w:pict>
          </w:r>
          <w:r>
            <w:rPr>
              <w:rFonts w:ascii="Times New Roman" w:hAnsi="Times New Roman" w:cs="Times New Roman"/>
              <w:sz w:val="24"/>
              <w:szCs w:val="24"/>
            </w:rPr>
            <w:t xml:space="preserve"> analisis morfologi dan distribusi ukuran partikel menggunakan TEM pada sampel B ditunjukkan pada </w:t>
          </w:r>
          <w:r w:rsidRPr="00D14610">
            <w:rPr>
              <w:rFonts w:ascii="Times New Roman" w:hAnsi="Times New Roman" w:cs="Times New Roman"/>
              <w:b/>
              <w:sz w:val="24"/>
              <w:szCs w:val="24"/>
            </w:rPr>
            <w:t>Gambar 4.</w:t>
          </w:r>
        </w:p>
      </w:sdtContent>
    </w:sdt>
    <w:sdt>
      <w:sdtPr>
        <w:tag w:val="goog_rdk_135"/>
        <w:id w:val="2308132"/>
      </w:sdtPr>
      <w:sdtContent>
        <w:p w:rsidR="00D14610" w:rsidRPr="00A878B4" w:rsidRDefault="00D14610" w:rsidP="00D14610">
          <w:pPr>
            <w:pBdr>
              <w:top w:val="nil"/>
              <w:left w:val="nil"/>
              <w:bottom w:val="nil"/>
              <w:right w:val="nil"/>
              <w:between w:val="nil"/>
            </w:pBdr>
            <w:spacing w:after="0" w:line="240" w:lineRule="auto"/>
            <w:jc w:val="center"/>
          </w:pPr>
          <w:r w:rsidRPr="00D14610">
            <w:rPr>
              <w:noProof/>
              <w:lang w:eastAsia="id-ID"/>
            </w:rPr>
            <w:drawing>
              <wp:inline distT="0" distB="0" distL="0" distR="0">
                <wp:extent cx="2429934" cy="2429934"/>
                <wp:effectExtent l="19050" t="0" r="8466" b="0"/>
                <wp:docPr id="40" name="Picture 2" descr="D:\S B\Nanotitania_20190521_1043_2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 B\Nanotitania_20190521_1043_22.bmp"/>
                        <pic:cNvPicPr>
                          <a:picLocks noChangeAspect="1" noChangeArrowheads="1"/>
                        </pic:cNvPicPr>
                      </pic:nvPicPr>
                      <pic:blipFill>
                        <a:blip r:embed="rId27" cstate="print"/>
                        <a:srcRect/>
                        <a:stretch>
                          <a:fillRect/>
                        </a:stretch>
                      </pic:blipFill>
                      <pic:spPr bwMode="auto">
                        <a:xfrm>
                          <a:off x="0" y="0"/>
                          <a:ext cx="2435481" cy="2435481"/>
                        </a:xfrm>
                        <a:prstGeom prst="rect">
                          <a:avLst/>
                        </a:prstGeom>
                        <a:noFill/>
                        <a:ln w="9525">
                          <a:noFill/>
                          <a:miter lim="800000"/>
                          <a:headEnd/>
                          <a:tailEnd/>
                        </a:ln>
                      </pic:spPr>
                    </pic:pic>
                  </a:graphicData>
                </a:graphic>
              </wp:inline>
            </w:drawing>
          </w:r>
        </w:p>
      </w:sdtContent>
    </w:sdt>
    <w:p w:rsidR="00D14610" w:rsidRPr="007C6422" w:rsidRDefault="00DC2B17" w:rsidP="007C6422">
      <w:pPr>
        <w:spacing w:before="120" w:after="240" w:line="240" w:lineRule="auto"/>
        <w:ind w:left="992" w:hanging="992"/>
        <w:jc w:val="center"/>
      </w:pPr>
      <w:sdt>
        <w:sdtPr>
          <w:tag w:val="goog_rdk_133"/>
          <w:id w:val="2308144"/>
        </w:sdtPr>
        <w:sdtContent>
          <w:r w:rsidR="00D14610">
            <w:rPr>
              <w:rFonts w:ascii="Times New Roman" w:eastAsia="Times New Roman" w:hAnsi="Times New Roman" w:cs="Times New Roman"/>
              <w:b/>
              <w:sz w:val="20"/>
              <w:szCs w:val="20"/>
            </w:rPr>
            <w:t>Gambar 4.</w:t>
          </w:r>
          <w:r w:rsidR="00D14610">
            <w:rPr>
              <w:rFonts w:ascii="Times New Roman" w:eastAsia="Times New Roman" w:hAnsi="Times New Roman" w:cs="Times New Roman"/>
              <w:i/>
              <w:sz w:val="20"/>
              <w:szCs w:val="20"/>
            </w:rPr>
            <w:t xml:space="preserve"> </w:t>
          </w:r>
          <w:r w:rsidR="00307483">
            <w:rPr>
              <w:rFonts w:ascii="Times New Roman" w:eastAsia="Times New Roman" w:hAnsi="Times New Roman" w:cs="Times New Roman"/>
              <w:sz w:val="20"/>
              <w:szCs w:val="20"/>
            </w:rPr>
            <w:t>Hasil a</w:t>
          </w:r>
          <w:r w:rsidR="00D14610">
            <w:rPr>
              <w:rFonts w:ascii="Times New Roman" w:eastAsia="Times New Roman" w:hAnsi="Times New Roman" w:cs="Times New Roman"/>
              <w:sz w:val="20"/>
              <w:szCs w:val="20"/>
            </w:rPr>
            <w:t>nalisis TEM pada sampel B</w:t>
          </w:r>
        </w:sdtContent>
      </w:sdt>
    </w:p>
    <w:sdt>
      <w:sdtPr>
        <w:tag w:val="goog_rdk_135"/>
        <w:id w:val="2308175"/>
      </w:sdtPr>
      <w:sdtContent>
        <w:p w:rsidR="00B42335" w:rsidRDefault="00722F10" w:rsidP="00722F10">
          <w:pPr>
            <w:pBdr>
              <w:top w:val="nil"/>
              <w:left w:val="nil"/>
              <w:bottom w:val="nil"/>
              <w:right w:val="nil"/>
              <w:between w:val="nil"/>
            </w:pBdr>
            <w:spacing w:after="0" w:line="240" w:lineRule="auto"/>
            <w:ind w:firstLine="425"/>
            <w:jc w:val="both"/>
            <w:rPr>
              <w:rFonts w:ascii="Times New Roman" w:hAnsi="Times New Roman" w:cs="Times New Roman"/>
              <w:sz w:val="24"/>
              <w:szCs w:val="24"/>
            </w:rPr>
          </w:pPr>
          <w:r>
            <w:rPr>
              <w:rFonts w:ascii="Times New Roman" w:hAnsi="Times New Roman" w:cs="Times New Roman"/>
              <w:sz w:val="24"/>
              <w:szCs w:val="24"/>
            </w:rPr>
            <w:t xml:space="preserve">Hasil analisis TEM yang ditampilkan pada </w:t>
          </w:r>
          <w:r w:rsidRPr="00722F10">
            <w:rPr>
              <w:rFonts w:ascii="Times New Roman" w:hAnsi="Times New Roman" w:cs="Times New Roman"/>
              <w:b/>
              <w:sz w:val="24"/>
              <w:szCs w:val="24"/>
            </w:rPr>
            <w:t>Gambar 4,</w:t>
          </w:r>
          <w:r>
            <w:rPr>
              <w:rFonts w:ascii="Times New Roman" w:hAnsi="Times New Roman" w:cs="Times New Roman"/>
              <w:sz w:val="24"/>
              <w:szCs w:val="24"/>
            </w:rPr>
            <w:t xml:space="preserve"> menunjukkan bahwa nanostruktur sampel laju penambahan doping sulfur 30 menit memiliki bentuk partikel yang tidak teratur namun cenderung bulat, padat serta  saling bersentuhan. Selain itu, terdapat beberapa bagian yang terang dan sebagian lainnya gelap serta terlihat adanya adhesi nanopartikel pada sampel. </w:t>
          </w:r>
        </w:p>
        <w:p w:rsidR="00722F10" w:rsidRPr="00722F10" w:rsidRDefault="00722F10" w:rsidP="00722F10">
          <w:pPr>
            <w:pBdr>
              <w:top w:val="nil"/>
              <w:left w:val="nil"/>
              <w:bottom w:val="nil"/>
              <w:right w:val="nil"/>
              <w:between w:val="nil"/>
            </w:pBdr>
            <w:spacing w:after="0" w:line="240" w:lineRule="auto"/>
            <w:ind w:firstLine="425"/>
            <w:jc w:val="both"/>
            <w:rPr>
              <w:rFonts w:ascii="Times New Roman" w:hAnsi="Times New Roman" w:cs="Times New Roman"/>
              <w:sz w:val="24"/>
              <w:szCs w:val="24"/>
            </w:rPr>
          </w:pPr>
          <w:r>
            <w:rPr>
              <w:rFonts w:ascii="Times New Roman" w:hAnsi="Times New Roman" w:cs="Times New Roman"/>
              <w:sz w:val="24"/>
              <w:szCs w:val="24"/>
            </w:rPr>
            <w:t xml:space="preserve">Berdasarkan pengukuran menggunakan perangkat lunak ImageJ dari beberapa partikel, diperoleh rata-rata ukuran partikel </w:t>
          </w:r>
          <w:r w:rsidRPr="00722F10">
            <w:rPr>
              <w:rFonts w:ascii="Times New Roman" w:hAnsi="Times New Roman" w:cs="Times New Roman"/>
              <w:sz w:val="24"/>
              <w:szCs w:val="24"/>
            </w:rPr>
            <w:t xml:space="preserve">pada sampel B </w:t>
          </w:r>
          <w:r>
            <w:rPr>
              <w:rFonts w:ascii="Times New Roman" w:hAnsi="Times New Roman" w:cs="Times New Roman"/>
              <w:sz w:val="24"/>
              <w:szCs w:val="24"/>
            </w:rPr>
            <w:t xml:space="preserve">yaitu </w:t>
          </w:r>
          <w:r w:rsidRPr="00722F10">
            <w:rPr>
              <w:rFonts w:ascii="Times New Roman" w:hAnsi="Times New Roman" w:cs="Times New Roman"/>
              <w:sz w:val="24"/>
              <w:szCs w:val="24"/>
            </w:rPr>
            <w:t xml:space="preserve">sebesar (7,1 nm ± 1,9 </w:t>
          </w:r>
          <w:r w:rsidRPr="00722F10">
            <w:rPr>
              <w:rFonts w:ascii="Times New Roman" w:hAnsi="Times New Roman" w:cs="Times New Roman"/>
              <w:sz w:val="24"/>
              <w:szCs w:val="24"/>
            </w:rPr>
            <w:lastRenderedPageBreak/>
            <w:t>nm). Sehingga, dapat dikatakan bahwa butiran partikel pada sampel B termasuk ke</w:t>
          </w:r>
          <w:r w:rsidR="006E7510">
            <w:rPr>
              <w:rFonts w:ascii="Times New Roman" w:hAnsi="Times New Roman" w:cs="Times New Roman"/>
              <w:sz w:val="24"/>
              <w:szCs w:val="24"/>
            </w:rPr>
            <w:t xml:space="preserve"> </w:t>
          </w:r>
          <w:r w:rsidRPr="00722F10">
            <w:rPr>
              <w:rFonts w:ascii="Times New Roman" w:hAnsi="Times New Roman" w:cs="Times New Roman"/>
              <w:sz w:val="24"/>
              <w:szCs w:val="24"/>
            </w:rPr>
            <w:t>dalam nanomaterial.</w:t>
          </w:r>
        </w:p>
        <w:p w:rsidR="00722F10" w:rsidRDefault="00722F10" w:rsidP="00722F10">
          <w:pPr>
            <w:spacing w:after="0" w:line="240" w:lineRule="auto"/>
            <w:ind w:firstLine="425"/>
            <w:jc w:val="both"/>
            <w:rPr>
              <w:rFonts w:ascii="Times New Roman" w:hAnsi="Times New Roman" w:cs="Times New Roman"/>
              <w:sz w:val="24"/>
              <w:szCs w:val="24"/>
            </w:rPr>
          </w:pPr>
          <w:r w:rsidRPr="00722F10">
            <w:rPr>
              <w:rFonts w:ascii="Times New Roman" w:hAnsi="Times New Roman" w:cs="Times New Roman"/>
              <w:sz w:val="24"/>
              <w:szCs w:val="24"/>
            </w:rPr>
            <w:t>H</w:t>
          </w:r>
          <w:r w:rsidR="00E90F88" w:rsidRPr="00722F10">
            <w:rPr>
              <w:rFonts w:ascii="Times New Roman" w:hAnsi="Times New Roman" w:cs="Times New Roman"/>
              <w:sz w:val="24"/>
              <w:szCs w:val="24"/>
            </w:rPr>
            <w:t xml:space="preserve">asil analisis TEM yang ditampilkan pada </w:t>
          </w:r>
          <w:r>
            <w:rPr>
              <w:rFonts w:ascii="Times New Roman" w:hAnsi="Times New Roman" w:cs="Times New Roman"/>
              <w:b/>
              <w:sz w:val="24"/>
              <w:szCs w:val="24"/>
            </w:rPr>
            <w:t>Gambar 4</w:t>
          </w:r>
          <w:r w:rsidR="00E90F88" w:rsidRPr="00722F10">
            <w:rPr>
              <w:rFonts w:ascii="Times New Roman" w:hAnsi="Times New Roman" w:cs="Times New Roman"/>
              <w:b/>
              <w:sz w:val="24"/>
              <w:szCs w:val="24"/>
            </w:rPr>
            <w:t>,</w:t>
          </w:r>
          <w:r w:rsidR="00E90F88" w:rsidRPr="00722F10">
            <w:rPr>
              <w:rFonts w:ascii="Times New Roman" w:hAnsi="Times New Roman" w:cs="Times New Roman"/>
              <w:sz w:val="24"/>
              <w:szCs w:val="24"/>
            </w:rPr>
            <w:t xml:space="preserve"> menunjukkan bahwa nanostruktur S-TiO</w:t>
          </w:r>
          <w:r w:rsidR="00E90F88" w:rsidRPr="00722F10">
            <w:rPr>
              <w:rFonts w:ascii="Times New Roman" w:hAnsi="Times New Roman" w:cs="Times New Roman"/>
              <w:sz w:val="24"/>
              <w:szCs w:val="24"/>
              <w:vertAlign w:val="subscript"/>
            </w:rPr>
            <w:t>2</w:t>
          </w:r>
          <w:r w:rsidR="00E90F88" w:rsidRPr="00722F10">
            <w:rPr>
              <w:rFonts w:ascii="Times New Roman" w:hAnsi="Times New Roman" w:cs="Times New Roman"/>
              <w:sz w:val="24"/>
              <w:szCs w:val="24"/>
            </w:rPr>
            <w:t xml:space="preserve"> dengan laju penambahan doping sulfur 30 menit memiliki bentuk partikel yang tidak teratur namun cenderung bulat, padat serta  saling bersentuhan. Dilakukannya penambahan doping S dengan la</w:t>
          </w:r>
          <w:r w:rsidR="00E90F88">
            <w:rPr>
              <w:rFonts w:ascii="Times New Roman" w:hAnsi="Times New Roman" w:cs="Times New Roman"/>
              <w:sz w:val="24"/>
              <w:szCs w:val="24"/>
            </w:rPr>
            <w:t xml:space="preserve">ju yang konstan menggunakan </w:t>
          </w:r>
          <w:r w:rsidR="00A91297">
            <w:rPr>
              <w:rFonts w:ascii="Times New Roman" w:hAnsi="Times New Roman" w:cs="Times New Roman"/>
              <w:sz w:val="24"/>
              <w:szCs w:val="24"/>
            </w:rPr>
            <w:t>pompa injeksi</w:t>
          </w:r>
          <w:r w:rsidR="00E90F88">
            <w:rPr>
              <w:rFonts w:ascii="Times New Roman" w:hAnsi="Times New Roman" w:cs="Times New Roman"/>
              <w:sz w:val="24"/>
              <w:szCs w:val="24"/>
            </w:rPr>
            <w:t xml:space="preserve"> selama 30 menit mempengaruhi ukuran partikel yang dihasilkan. </w:t>
          </w:r>
        </w:p>
        <w:p w:rsidR="00E90F88" w:rsidRDefault="00E90F88" w:rsidP="00722F10">
          <w:pPr>
            <w:spacing w:after="0" w:line="240" w:lineRule="auto"/>
            <w:ind w:firstLine="425"/>
            <w:jc w:val="both"/>
            <w:rPr>
              <w:rFonts w:ascii="Times New Roman" w:hAnsi="Times New Roman" w:cs="Times New Roman"/>
              <w:sz w:val="24"/>
              <w:szCs w:val="24"/>
            </w:rPr>
          </w:pPr>
          <w:r>
            <w:rPr>
              <w:rFonts w:ascii="Times New Roman" w:hAnsi="Times New Roman" w:cs="Times New Roman"/>
              <w:sz w:val="24"/>
              <w:szCs w:val="24"/>
            </w:rPr>
            <w:t>Metode sol-gel yang digunakan sebagai metode preparasi sampel S-TiO</w:t>
          </w:r>
          <w:r>
            <w:rPr>
              <w:rFonts w:ascii="Times New Roman" w:hAnsi="Times New Roman" w:cs="Times New Roman"/>
              <w:sz w:val="24"/>
              <w:szCs w:val="24"/>
              <w:vertAlign w:val="subscript"/>
            </w:rPr>
            <w:t>2</w:t>
          </w:r>
          <w:r>
            <w:rPr>
              <w:rFonts w:ascii="Times New Roman" w:hAnsi="Times New Roman" w:cs="Times New Roman"/>
              <w:sz w:val="24"/>
              <w:szCs w:val="24"/>
            </w:rPr>
            <w:t xml:space="preserve"> merupakan metode sintesis yang dipengaruhi oleh laju pengendapan prekursor. Laju pengendapan yang sangat lambat akan memberikan peluang untuk membentuk suatu jaringan yang sangat kecil sehingga memberikan peluang untuk menghasilkan partikel-partikel tunggal yang sangat kecil.</w:t>
          </w:r>
        </w:p>
        <w:p w:rsidR="00D14610" w:rsidRPr="00A878B4" w:rsidRDefault="00E90F88" w:rsidP="00D14610">
          <w:pPr>
            <w:pBdr>
              <w:top w:val="nil"/>
              <w:left w:val="nil"/>
              <w:bottom w:val="nil"/>
              <w:right w:val="nil"/>
              <w:between w:val="nil"/>
            </w:pBdr>
            <w:spacing w:after="240" w:line="240" w:lineRule="auto"/>
            <w:ind w:firstLine="425"/>
            <w:jc w:val="both"/>
          </w:pPr>
          <w:r w:rsidRPr="00D14610">
            <w:rPr>
              <w:rFonts w:ascii="Times New Roman" w:hAnsi="Times New Roman" w:cs="Times New Roman"/>
              <w:sz w:val="24"/>
              <w:szCs w:val="24"/>
            </w:rPr>
            <w:t>Berdasarkan pengukuran menggunakan perangkat lunak ImageJ dari beberapa partikel, diperoleh rata-rata ukuran partikel pada sampel B sebesar (7,1 nm ± 1,9 nm). Sehingga, dapat dikatakan bahwa butiran partikel pada sampel B termasuk ked</w:t>
          </w:r>
          <w:r>
            <w:rPr>
              <w:rFonts w:ascii="Times New Roman" w:hAnsi="Times New Roman" w:cs="Times New Roman"/>
              <w:sz w:val="24"/>
              <w:szCs w:val="24"/>
            </w:rPr>
            <w:t>alam nanopartikel ultra halus</w:t>
          </w:r>
          <w:r w:rsidR="00D14610">
            <w:rPr>
              <w:rFonts w:ascii="Times New Roman" w:hAnsi="Times New Roman" w:cs="Times New Roman"/>
              <w:sz w:val="24"/>
              <w:szCs w:val="24"/>
            </w:rPr>
            <w:t xml:space="preserve">. </w:t>
          </w:r>
        </w:p>
      </w:sdtContent>
    </w:sdt>
    <w:sdt>
      <w:sdtPr>
        <w:tag w:val="goog_rdk_139"/>
        <w:id w:val="1442647981"/>
      </w:sdtPr>
      <w:sdtContent>
        <w:p w:rsidR="00E90F88" w:rsidRDefault="00E90F88" w:rsidP="00E90F88">
          <w:pPr>
            <w:pBdr>
              <w:top w:val="nil"/>
              <w:left w:val="nil"/>
              <w:bottom w:val="nil"/>
              <w:right w:val="nil"/>
              <w:between w:val="nil"/>
            </w:pBdr>
            <w:spacing w:before="240" w:after="240" w:line="240" w:lineRule="auto"/>
            <w:ind w:hanging="72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KESIMPULAN</w:t>
          </w:r>
        </w:p>
      </w:sdtContent>
    </w:sdt>
    <w:sdt>
      <w:sdtPr>
        <w:tag w:val="goog_rdk_140"/>
        <w:id w:val="-1560019708"/>
      </w:sdtPr>
      <w:sdtContent>
        <w:p w:rsidR="00E90F88" w:rsidRDefault="00722F10" w:rsidP="00B42335">
          <w:pPr>
            <w:tabs>
              <w:tab w:val="left" w:pos="7740"/>
            </w:tabs>
            <w:spacing w:after="0" w:line="240" w:lineRule="auto"/>
            <w:ind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Penambahan doping yang dilakukan dengan pompa injeksi memiliki pengaruh terhadap aktivitas fotokatalis pada remazol kuning. A</w:t>
          </w:r>
          <w:r w:rsidR="00D21E0A">
            <w:rPr>
              <w:rFonts w:ascii="Times New Roman" w:eastAsia="Times New Roman" w:hAnsi="Times New Roman" w:cs="Times New Roman"/>
              <w:sz w:val="24"/>
              <w:szCs w:val="24"/>
            </w:rPr>
            <w:t xml:space="preserve">ktivitas fotokatalis </w:t>
          </w:r>
          <w:r>
            <w:rPr>
              <w:rFonts w:ascii="Times New Roman" w:eastAsia="Times New Roman" w:hAnsi="Times New Roman" w:cs="Times New Roman"/>
              <w:sz w:val="24"/>
              <w:szCs w:val="24"/>
            </w:rPr>
            <w:t xml:space="preserve">terbesar diperoleh pada </w:t>
          </w:r>
          <w:r w:rsidR="00D21E0A">
            <w:rPr>
              <w:rFonts w:ascii="Times New Roman" w:eastAsia="Times New Roman" w:hAnsi="Times New Roman" w:cs="Times New Roman"/>
              <w:sz w:val="24"/>
              <w:szCs w:val="24"/>
            </w:rPr>
            <w:t>sampel S-TiO</w:t>
          </w:r>
          <w:r w:rsidR="00D21E0A">
            <w:rPr>
              <w:rFonts w:ascii="Times New Roman" w:eastAsia="Times New Roman" w:hAnsi="Times New Roman" w:cs="Times New Roman"/>
              <w:sz w:val="24"/>
              <w:szCs w:val="24"/>
              <w:vertAlign w:val="subscript"/>
            </w:rPr>
            <w:t>2</w:t>
          </w:r>
          <w:r w:rsidR="00D21E0A">
            <w:rPr>
              <w:rFonts w:ascii="Times New Roman" w:eastAsia="Times New Roman" w:hAnsi="Times New Roman" w:cs="Times New Roman"/>
              <w:sz w:val="24"/>
              <w:szCs w:val="24"/>
            </w:rPr>
            <w:t xml:space="preserve"> dengan laju injeksi 4 ml/30 menit</w:t>
          </w:r>
          <w:r>
            <w:rPr>
              <w:rFonts w:ascii="Times New Roman" w:eastAsia="Times New Roman" w:hAnsi="Times New Roman" w:cs="Times New Roman"/>
              <w:sz w:val="24"/>
              <w:szCs w:val="24"/>
            </w:rPr>
            <w:t xml:space="preserve"> dengan ukuran partikel sebesar</w:t>
          </w:r>
          <w:r w:rsidR="00D21E0A">
            <w:rPr>
              <w:rFonts w:ascii="Times New Roman" w:eastAsia="Times New Roman" w:hAnsi="Times New Roman" w:cs="Times New Roman"/>
              <w:sz w:val="24"/>
              <w:szCs w:val="24"/>
            </w:rPr>
            <w:t xml:space="preserve"> </w:t>
          </w:r>
          <w:r w:rsidR="00D21E0A">
            <w:rPr>
              <w:rFonts w:ascii="Times New Roman" w:hAnsi="Times New Roman" w:cs="Times New Roman"/>
              <w:sz w:val="24"/>
              <w:szCs w:val="24"/>
            </w:rPr>
            <w:t>(7,1 nm ± 1,9 nm)</w:t>
          </w:r>
          <w:r w:rsidR="00D21E0A" w:rsidRPr="00CF641E">
            <w:rPr>
              <w:rFonts w:ascii="Times New Roman" w:hAnsi="Times New Roman" w:cs="Times New Roman"/>
              <w:sz w:val="24"/>
              <w:szCs w:val="24"/>
            </w:rPr>
            <w:t>.</w:t>
          </w:r>
          <w:r w:rsidR="00D21E0A">
            <w:rPr>
              <w:rFonts w:ascii="Times New Roman" w:eastAsia="Times New Roman" w:hAnsi="Times New Roman" w:cs="Times New Roman"/>
              <w:sz w:val="24"/>
              <w:szCs w:val="24"/>
            </w:rPr>
            <w:t xml:space="preserve"> </w:t>
          </w:r>
        </w:p>
      </w:sdtContent>
    </w:sdt>
    <w:sdt>
      <w:sdtPr>
        <w:tag w:val="goog_rdk_141"/>
        <w:id w:val="56600065"/>
      </w:sdtPr>
      <w:sdtContent>
        <w:p w:rsidR="00E90F88" w:rsidRDefault="00E90F88" w:rsidP="00E90F88">
          <w:pPr>
            <w:tabs>
              <w:tab w:val="left" w:pos="7740"/>
            </w:tabs>
            <w:spacing w:before="240" w:after="2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UCAPAN TERIMAKASIH</w:t>
          </w:r>
        </w:p>
      </w:sdtContent>
    </w:sdt>
    <w:sdt>
      <w:sdtPr>
        <w:rPr>
          <w:rFonts w:ascii="Times New Roman" w:hAnsi="Times New Roman" w:cs="Times New Roman"/>
          <w:sz w:val="24"/>
          <w:szCs w:val="24"/>
        </w:rPr>
        <w:tag w:val="goog_rdk_142"/>
        <w:id w:val="2308238"/>
      </w:sdtPr>
      <w:sdtEndPr>
        <w:rPr>
          <w:rFonts w:ascii="Calibri" w:hAnsi="Calibri" w:cs="Calibri"/>
          <w:sz w:val="22"/>
          <w:szCs w:val="22"/>
        </w:rPr>
      </w:sdtEndPr>
      <w:sdtContent>
        <w:p w:rsidR="00E90F88" w:rsidRDefault="00D21E0A" w:rsidP="00B42335">
          <w:pPr>
            <w:pBdr>
              <w:top w:val="nil"/>
              <w:left w:val="nil"/>
              <w:bottom w:val="nil"/>
              <w:right w:val="nil"/>
              <w:between w:val="nil"/>
            </w:pBdr>
            <w:tabs>
              <w:tab w:val="left" w:pos="7740"/>
            </w:tabs>
            <w:spacing w:after="0" w:line="240" w:lineRule="auto"/>
            <w:ind w:firstLine="425"/>
            <w:jc w:val="both"/>
            <w:rPr>
              <w:rFonts w:ascii="Times New Roman" w:eastAsia="Times New Roman" w:hAnsi="Times New Roman" w:cs="Times New Roman"/>
              <w:color w:val="000000"/>
              <w:sz w:val="24"/>
              <w:szCs w:val="24"/>
            </w:rPr>
          </w:pPr>
          <w:r w:rsidRPr="00D21E0A">
            <w:rPr>
              <w:rFonts w:ascii="Times New Roman" w:hAnsi="Times New Roman" w:cs="Times New Roman"/>
              <w:sz w:val="24"/>
              <w:szCs w:val="24"/>
            </w:rPr>
            <w:t xml:space="preserve">Terima kasih kepada Kepala Laboratorium Optik Jurusan Fisika serta Kepala Laboratorium Kimia Fisik dan </w:t>
          </w:r>
          <w:r w:rsidRPr="00D21E0A">
            <w:rPr>
              <w:rFonts w:ascii="Times New Roman" w:hAnsi="Times New Roman" w:cs="Times New Roman"/>
              <w:sz w:val="24"/>
              <w:szCs w:val="24"/>
            </w:rPr>
            <w:lastRenderedPageBreak/>
            <w:t xml:space="preserve">Anorganik Jurusan Kimia FMIPA Universitas Lampung yang telah memfasilitasi laboratorium. </w:t>
          </w:r>
        </w:p>
      </w:sdtContent>
    </w:sdt>
    <w:sdt>
      <w:sdtPr>
        <w:tag w:val="goog_rdk_145"/>
        <w:id w:val="-1614973532"/>
      </w:sdtPr>
      <w:sdtContent>
        <w:p w:rsidR="00E90F88" w:rsidRDefault="00E90F88" w:rsidP="00E90F88">
          <w:pPr>
            <w:pBdr>
              <w:top w:val="nil"/>
              <w:left w:val="nil"/>
              <w:bottom w:val="nil"/>
              <w:right w:val="nil"/>
              <w:between w:val="nil"/>
            </w:pBdr>
            <w:tabs>
              <w:tab w:val="left" w:pos="7740"/>
            </w:tabs>
            <w:spacing w:before="240" w:after="2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DAFTAR PUSTAKA</w:t>
          </w:r>
        </w:p>
      </w:sdtContent>
    </w:sdt>
    <w:sdt>
      <w:sdtPr>
        <w:tag w:val="goog_rdk_146"/>
        <w:id w:val="1909734066"/>
      </w:sdtPr>
      <w:sdtContent>
        <w:p w:rsidR="00C6553D" w:rsidRPr="00005A81" w:rsidRDefault="00DC2B17" w:rsidP="00005A81">
          <w:pPr>
            <w:widowControl w:val="0"/>
            <w:autoSpaceDE w:val="0"/>
            <w:autoSpaceDN w:val="0"/>
            <w:adjustRightInd w:val="0"/>
            <w:spacing w:after="0" w:line="240" w:lineRule="auto"/>
            <w:ind w:left="567" w:hanging="567"/>
            <w:jc w:val="both"/>
            <w:rPr>
              <w:rFonts w:ascii="Times New Roman" w:hAnsi="Times New Roman" w:cs="Times New Roman"/>
              <w:noProof/>
              <w:sz w:val="24"/>
              <w:szCs w:val="24"/>
            </w:rPr>
          </w:pPr>
          <w:r>
            <w:fldChar w:fldCharType="begin" w:fldLock="1"/>
          </w:r>
          <w:r w:rsidR="00C6553D">
            <w:instrText xml:space="preserve">ADDIN Mendeley Bibliography CSL_BIBLIOGRAPHY </w:instrText>
          </w:r>
          <w:r>
            <w:fldChar w:fldCharType="separate"/>
          </w:r>
          <w:r w:rsidR="00C6553D" w:rsidRPr="00005A81">
            <w:rPr>
              <w:rFonts w:ascii="Times New Roman" w:hAnsi="Times New Roman" w:cs="Times New Roman"/>
              <w:noProof/>
              <w:sz w:val="24"/>
              <w:szCs w:val="24"/>
            </w:rPr>
            <w:t>[1]</w:t>
          </w:r>
          <w:r w:rsidR="00C6553D" w:rsidRPr="00005A81">
            <w:rPr>
              <w:rFonts w:ascii="Times New Roman" w:hAnsi="Times New Roman" w:cs="Times New Roman"/>
              <w:noProof/>
              <w:sz w:val="24"/>
              <w:szCs w:val="24"/>
            </w:rPr>
            <w:tab/>
            <w:t>D. R. Tobergte and S. Curtis, “Sintesis dan Karakterisasi Superkapasitor Berbasis Nanokomposit TiO</w:t>
          </w:r>
          <w:r w:rsidR="00C6553D" w:rsidRPr="00722F10">
            <w:rPr>
              <w:rFonts w:ascii="Times New Roman" w:hAnsi="Times New Roman" w:cs="Times New Roman"/>
              <w:noProof/>
              <w:sz w:val="24"/>
              <w:szCs w:val="24"/>
              <w:vertAlign w:val="subscript"/>
            </w:rPr>
            <w:t>2</w:t>
          </w:r>
          <w:r w:rsidR="00C6553D" w:rsidRPr="00005A81">
            <w:rPr>
              <w:rFonts w:ascii="Times New Roman" w:hAnsi="Times New Roman" w:cs="Times New Roman"/>
              <w:noProof/>
              <w:sz w:val="24"/>
              <w:szCs w:val="24"/>
            </w:rPr>
            <w:t xml:space="preserve">/C,” </w:t>
          </w:r>
          <w:r w:rsidR="00C6553D" w:rsidRPr="00005A81">
            <w:rPr>
              <w:rFonts w:ascii="Times New Roman" w:hAnsi="Times New Roman" w:cs="Times New Roman"/>
              <w:i/>
              <w:iCs/>
              <w:noProof/>
              <w:sz w:val="24"/>
              <w:szCs w:val="24"/>
            </w:rPr>
            <w:t>J. Chem. Inf. Model.</w:t>
          </w:r>
          <w:r w:rsidR="00C6553D" w:rsidRPr="00005A81">
            <w:rPr>
              <w:rFonts w:ascii="Times New Roman" w:hAnsi="Times New Roman" w:cs="Times New Roman"/>
              <w:noProof/>
              <w:sz w:val="24"/>
              <w:szCs w:val="24"/>
            </w:rPr>
            <w:t>, vol. 53, no. 9, pp. 1689–1699, 2013.</w:t>
          </w:r>
        </w:p>
        <w:p w:rsidR="00C6553D" w:rsidRPr="00005A81" w:rsidRDefault="00C6553D" w:rsidP="00005A81">
          <w:pPr>
            <w:widowControl w:val="0"/>
            <w:autoSpaceDE w:val="0"/>
            <w:autoSpaceDN w:val="0"/>
            <w:adjustRightInd w:val="0"/>
            <w:spacing w:after="0" w:line="240" w:lineRule="auto"/>
            <w:ind w:left="567" w:hanging="567"/>
            <w:jc w:val="both"/>
            <w:rPr>
              <w:rFonts w:ascii="Times New Roman" w:hAnsi="Times New Roman" w:cs="Times New Roman"/>
              <w:noProof/>
              <w:sz w:val="24"/>
              <w:szCs w:val="24"/>
            </w:rPr>
          </w:pPr>
          <w:r w:rsidRPr="00005A81">
            <w:rPr>
              <w:rFonts w:ascii="Times New Roman" w:hAnsi="Times New Roman" w:cs="Times New Roman"/>
              <w:noProof/>
              <w:sz w:val="24"/>
              <w:szCs w:val="24"/>
            </w:rPr>
            <w:t>[2]</w:t>
          </w:r>
          <w:r w:rsidRPr="00005A81">
            <w:rPr>
              <w:rFonts w:ascii="Times New Roman" w:hAnsi="Times New Roman" w:cs="Times New Roman"/>
              <w:noProof/>
              <w:sz w:val="24"/>
              <w:szCs w:val="24"/>
            </w:rPr>
            <w:tab/>
            <w:t>K. Thamaphat, P. Limsuwan, and B. Ngotawornchai, “</w:t>
          </w:r>
          <w:r w:rsidR="00005A81" w:rsidRPr="00E231F0">
            <w:rPr>
              <w:rFonts w:ascii="Times New Roman" w:hAnsi="Times New Roman" w:cs="Times New Roman"/>
              <w:sz w:val="24"/>
              <w:szCs w:val="24"/>
            </w:rPr>
            <w:t>Phase Characterization of TiO</w:t>
          </w:r>
          <w:r w:rsidR="00005A81" w:rsidRPr="00E231F0">
            <w:rPr>
              <w:rFonts w:ascii="Times New Roman" w:hAnsi="Times New Roman" w:cs="Times New Roman"/>
              <w:sz w:val="24"/>
              <w:szCs w:val="24"/>
              <w:vertAlign w:val="subscript"/>
            </w:rPr>
            <w:t>2</w:t>
          </w:r>
          <w:r w:rsidR="00005A81" w:rsidRPr="00E231F0">
            <w:rPr>
              <w:rFonts w:ascii="Times New Roman" w:hAnsi="Times New Roman" w:cs="Times New Roman"/>
              <w:sz w:val="24"/>
              <w:szCs w:val="24"/>
            </w:rPr>
            <w:t xml:space="preserve"> Powder by XRD and TEM</w:t>
          </w:r>
          <w:r w:rsidRPr="00005A81">
            <w:rPr>
              <w:rFonts w:ascii="Times New Roman" w:hAnsi="Times New Roman" w:cs="Times New Roman"/>
              <w:noProof/>
              <w:sz w:val="24"/>
              <w:szCs w:val="24"/>
            </w:rPr>
            <w:t>,” vol. 361, pp. 357–361, 2008.</w:t>
          </w:r>
        </w:p>
        <w:p w:rsidR="00C6553D" w:rsidRPr="00005A81" w:rsidRDefault="00C6553D" w:rsidP="00005A81">
          <w:pPr>
            <w:widowControl w:val="0"/>
            <w:autoSpaceDE w:val="0"/>
            <w:autoSpaceDN w:val="0"/>
            <w:adjustRightInd w:val="0"/>
            <w:spacing w:after="0" w:line="240" w:lineRule="auto"/>
            <w:ind w:left="567" w:hanging="567"/>
            <w:jc w:val="both"/>
            <w:rPr>
              <w:rFonts w:ascii="Times New Roman" w:hAnsi="Times New Roman" w:cs="Times New Roman"/>
              <w:noProof/>
              <w:sz w:val="24"/>
              <w:szCs w:val="24"/>
            </w:rPr>
          </w:pPr>
          <w:r w:rsidRPr="00005A81">
            <w:rPr>
              <w:rFonts w:ascii="Times New Roman" w:hAnsi="Times New Roman" w:cs="Times New Roman"/>
              <w:noProof/>
              <w:sz w:val="24"/>
              <w:szCs w:val="24"/>
            </w:rPr>
            <w:t>[3]</w:t>
          </w:r>
          <w:r w:rsidRPr="00005A81">
            <w:rPr>
              <w:rFonts w:ascii="Times New Roman" w:hAnsi="Times New Roman" w:cs="Times New Roman"/>
              <w:noProof/>
              <w:sz w:val="24"/>
              <w:szCs w:val="24"/>
            </w:rPr>
            <w:tab/>
            <w:t xml:space="preserve">K. Nishizawa, M. Okada, and E. Watanabe, “New Preparation Method of Visible Light Responsive Titanium Dioxide Photocatalytic Films,” </w:t>
          </w:r>
          <w:r w:rsidRPr="00005A81">
            <w:rPr>
              <w:rFonts w:ascii="Times New Roman" w:hAnsi="Times New Roman" w:cs="Times New Roman"/>
              <w:i/>
              <w:iCs/>
              <w:noProof/>
              <w:sz w:val="24"/>
              <w:szCs w:val="24"/>
            </w:rPr>
            <w:t>Mater. Sci. Appl.</w:t>
          </w:r>
          <w:r w:rsidRPr="00005A81">
            <w:rPr>
              <w:rFonts w:ascii="Times New Roman" w:hAnsi="Times New Roman" w:cs="Times New Roman"/>
              <w:noProof/>
              <w:sz w:val="24"/>
              <w:szCs w:val="24"/>
            </w:rPr>
            <w:t>, vol. 05, no. 03, pp. 112–123, 2014.</w:t>
          </w:r>
        </w:p>
        <w:p w:rsidR="00C6553D" w:rsidRPr="00005A81" w:rsidRDefault="00C6553D" w:rsidP="00005A81">
          <w:pPr>
            <w:widowControl w:val="0"/>
            <w:autoSpaceDE w:val="0"/>
            <w:autoSpaceDN w:val="0"/>
            <w:adjustRightInd w:val="0"/>
            <w:spacing w:after="0" w:line="240" w:lineRule="auto"/>
            <w:ind w:left="567" w:hanging="567"/>
            <w:jc w:val="both"/>
            <w:rPr>
              <w:rFonts w:ascii="Times New Roman" w:hAnsi="Times New Roman" w:cs="Times New Roman"/>
              <w:noProof/>
              <w:sz w:val="24"/>
              <w:szCs w:val="24"/>
            </w:rPr>
          </w:pPr>
          <w:r w:rsidRPr="00005A81">
            <w:rPr>
              <w:rFonts w:ascii="Times New Roman" w:hAnsi="Times New Roman" w:cs="Times New Roman"/>
              <w:noProof/>
              <w:sz w:val="24"/>
              <w:szCs w:val="24"/>
            </w:rPr>
            <w:t>[4]</w:t>
          </w:r>
          <w:r w:rsidRPr="00005A81">
            <w:rPr>
              <w:rFonts w:ascii="Times New Roman" w:hAnsi="Times New Roman" w:cs="Times New Roman"/>
              <w:noProof/>
              <w:sz w:val="24"/>
              <w:szCs w:val="24"/>
            </w:rPr>
            <w:tab/>
            <w:t xml:space="preserve">R. K. Wahi </w:t>
          </w:r>
          <w:r w:rsidRPr="00005A81">
            <w:rPr>
              <w:rFonts w:ascii="Times New Roman" w:hAnsi="Times New Roman" w:cs="Times New Roman"/>
              <w:i/>
              <w:iCs/>
              <w:noProof/>
              <w:sz w:val="24"/>
              <w:szCs w:val="24"/>
            </w:rPr>
            <w:t>et al.</w:t>
          </w:r>
          <w:r w:rsidRPr="00005A81">
            <w:rPr>
              <w:rFonts w:ascii="Times New Roman" w:hAnsi="Times New Roman" w:cs="Times New Roman"/>
              <w:noProof/>
              <w:sz w:val="24"/>
              <w:szCs w:val="24"/>
            </w:rPr>
            <w:t>, “Photodegradation of Congo Red catalyzed by nanosized TiO</w:t>
          </w:r>
          <w:r w:rsidRPr="00722F10">
            <w:rPr>
              <w:rFonts w:ascii="Times New Roman" w:hAnsi="Times New Roman" w:cs="Times New Roman"/>
              <w:noProof/>
              <w:sz w:val="24"/>
              <w:szCs w:val="24"/>
              <w:vertAlign w:val="subscript"/>
            </w:rPr>
            <w:t>2</w:t>
          </w:r>
          <w:r w:rsidRPr="00005A81">
            <w:rPr>
              <w:rFonts w:ascii="Times New Roman" w:hAnsi="Times New Roman" w:cs="Times New Roman"/>
              <w:noProof/>
              <w:sz w:val="24"/>
              <w:szCs w:val="24"/>
            </w:rPr>
            <w:t xml:space="preserve">,” </w:t>
          </w:r>
          <w:r w:rsidRPr="00005A81">
            <w:rPr>
              <w:rFonts w:ascii="Times New Roman" w:hAnsi="Times New Roman" w:cs="Times New Roman"/>
              <w:i/>
              <w:iCs/>
              <w:noProof/>
              <w:sz w:val="24"/>
              <w:szCs w:val="24"/>
            </w:rPr>
            <w:t>J. Mol. Catal. A Chem.</w:t>
          </w:r>
          <w:r w:rsidRPr="00005A81">
            <w:rPr>
              <w:rFonts w:ascii="Times New Roman" w:hAnsi="Times New Roman" w:cs="Times New Roman"/>
              <w:noProof/>
              <w:sz w:val="24"/>
              <w:szCs w:val="24"/>
            </w:rPr>
            <w:t>, vol. 242, no. 1–2, pp. 48–56, 2005.</w:t>
          </w:r>
        </w:p>
        <w:p w:rsidR="00C6553D" w:rsidRPr="00005A81" w:rsidRDefault="00C6553D" w:rsidP="00005A81">
          <w:pPr>
            <w:widowControl w:val="0"/>
            <w:autoSpaceDE w:val="0"/>
            <w:autoSpaceDN w:val="0"/>
            <w:adjustRightInd w:val="0"/>
            <w:spacing w:after="0" w:line="240" w:lineRule="auto"/>
            <w:ind w:left="567" w:hanging="567"/>
            <w:jc w:val="both"/>
            <w:rPr>
              <w:rFonts w:ascii="Times New Roman" w:hAnsi="Times New Roman" w:cs="Times New Roman"/>
              <w:noProof/>
              <w:sz w:val="24"/>
              <w:szCs w:val="24"/>
            </w:rPr>
          </w:pPr>
          <w:r w:rsidRPr="00005A81">
            <w:rPr>
              <w:rFonts w:ascii="Times New Roman" w:hAnsi="Times New Roman" w:cs="Times New Roman"/>
              <w:noProof/>
              <w:sz w:val="24"/>
              <w:szCs w:val="24"/>
            </w:rPr>
            <w:t>[5]</w:t>
          </w:r>
          <w:r w:rsidRPr="00005A81">
            <w:rPr>
              <w:rFonts w:ascii="Times New Roman" w:hAnsi="Times New Roman" w:cs="Times New Roman"/>
              <w:noProof/>
              <w:sz w:val="24"/>
              <w:szCs w:val="24"/>
            </w:rPr>
            <w:tab/>
            <w:t xml:space="preserve">M. Pelaez </w:t>
          </w:r>
          <w:r w:rsidRPr="00005A81">
            <w:rPr>
              <w:rFonts w:ascii="Times New Roman" w:hAnsi="Times New Roman" w:cs="Times New Roman"/>
              <w:i/>
              <w:iCs/>
              <w:noProof/>
              <w:sz w:val="24"/>
              <w:szCs w:val="24"/>
            </w:rPr>
            <w:t>et al.</w:t>
          </w:r>
          <w:r w:rsidRPr="00005A81">
            <w:rPr>
              <w:rFonts w:ascii="Times New Roman" w:hAnsi="Times New Roman" w:cs="Times New Roman"/>
              <w:noProof/>
              <w:sz w:val="24"/>
              <w:szCs w:val="24"/>
            </w:rPr>
            <w:t xml:space="preserve">, “A review on the visible light active titanium dioxide photocatalysts for environmental applications,” </w:t>
          </w:r>
          <w:r w:rsidRPr="00005A81">
            <w:rPr>
              <w:rFonts w:ascii="Times New Roman" w:hAnsi="Times New Roman" w:cs="Times New Roman"/>
              <w:i/>
              <w:iCs/>
              <w:noProof/>
              <w:sz w:val="24"/>
              <w:szCs w:val="24"/>
            </w:rPr>
            <w:t>Appl. Catal. B Environ.</w:t>
          </w:r>
          <w:r w:rsidRPr="00005A81">
            <w:rPr>
              <w:rFonts w:ascii="Times New Roman" w:hAnsi="Times New Roman" w:cs="Times New Roman"/>
              <w:noProof/>
              <w:sz w:val="24"/>
              <w:szCs w:val="24"/>
            </w:rPr>
            <w:t>, vol. 125, pp. 331–349, 2012.</w:t>
          </w:r>
        </w:p>
        <w:p w:rsidR="00722F10" w:rsidRPr="00005A81" w:rsidRDefault="00C6553D" w:rsidP="00005A81">
          <w:pPr>
            <w:widowControl w:val="0"/>
            <w:autoSpaceDE w:val="0"/>
            <w:autoSpaceDN w:val="0"/>
            <w:adjustRightInd w:val="0"/>
            <w:spacing w:after="0" w:line="240" w:lineRule="auto"/>
            <w:ind w:left="567" w:hanging="567"/>
            <w:jc w:val="both"/>
            <w:rPr>
              <w:rFonts w:ascii="Times New Roman" w:hAnsi="Times New Roman" w:cs="Times New Roman"/>
              <w:noProof/>
              <w:sz w:val="24"/>
              <w:szCs w:val="24"/>
            </w:rPr>
          </w:pPr>
          <w:r w:rsidRPr="00005A81">
            <w:rPr>
              <w:rFonts w:ascii="Times New Roman" w:hAnsi="Times New Roman" w:cs="Times New Roman"/>
              <w:noProof/>
              <w:sz w:val="24"/>
              <w:szCs w:val="24"/>
            </w:rPr>
            <w:t>[6]</w:t>
          </w:r>
          <w:r w:rsidRPr="00005A81">
            <w:rPr>
              <w:rFonts w:ascii="Times New Roman" w:hAnsi="Times New Roman" w:cs="Times New Roman"/>
              <w:noProof/>
              <w:sz w:val="24"/>
              <w:szCs w:val="24"/>
            </w:rPr>
            <w:tab/>
            <w:t xml:space="preserve">K. J. A. Raj and B. Viswanathan, “Effect of surface area, pore volume and particle size of P25 titania on the phase transformation of anatase to rutile,” </w:t>
          </w:r>
          <w:r w:rsidRPr="00005A81">
            <w:rPr>
              <w:rFonts w:ascii="Times New Roman" w:hAnsi="Times New Roman" w:cs="Times New Roman"/>
              <w:i/>
              <w:iCs/>
              <w:noProof/>
              <w:sz w:val="24"/>
              <w:szCs w:val="24"/>
            </w:rPr>
            <w:t>Indian J. Chem. - Sect. A Inorganic, Phys. Theor. Anal. Chem.</w:t>
          </w:r>
          <w:r w:rsidRPr="00005A81">
            <w:rPr>
              <w:rFonts w:ascii="Times New Roman" w:hAnsi="Times New Roman" w:cs="Times New Roman"/>
              <w:noProof/>
              <w:sz w:val="24"/>
              <w:szCs w:val="24"/>
            </w:rPr>
            <w:t>, vol. 48, no. 10, pp. 1378–1382, 2009.</w:t>
          </w:r>
        </w:p>
        <w:p w:rsidR="00C6553D" w:rsidRDefault="00C6553D" w:rsidP="00005A81">
          <w:pPr>
            <w:widowControl w:val="0"/>
            <w:autoSpaceDE w:val="0"/>
            <w:autoSpaceDN w:val="0"/>
            <w:adjustRightInd w:val="0"/>
            <w:spacing w:after="0" w:line="240" w:lineRule="auto"/>
            <w:ind w:left="567" w:hanging="567"/>
            <w:jc w:val="both"/>
            <w:rPr>
              <w:rFonts w:ascii="Times New Roman" w:hAnsi="Times New Roman" w:cs="Times New Roman"/>
              <w:noProof/>
              <w:sz w:val="24"/>
              <w:szCs w:val="24"/>
            </w:rPr>
          </w:pPr>
          <w:r w:rsidRPr="00005A81">
            <w:rPr>
              <w:rFonts w:ascii="Times New Roman" w:hAnsi="Times New Roman" w:cs="Times New Roman"/>
              <w:noProof/>
              <w:sz w:val="24"/>
              <w:szCs w:val="24"/>
            </w:rPr>
            <w:t>[7]</w:t>
          </w:r>
          <w:r w:rsidRPr="00005A81">
            <w:rPr>
              <w:rFonts w:ascii="Times New Roman" w:hAnsi="Times New Roman" w:cs="Times New Roman"/>
              <w:noProof/>
              <w:sz w:val="24"/>
              <w:szCs w:val="24"/>
            </w:rPr>
            <w:tab/>
            <w:t>L. Mao, Q. Li, H. Dang, and Z. Zhang, “Synthesis of nanocrystalline TiO</w:t>
          </w:r>
          <w:r w:rsidRPr="008A3F71">
            <w:rPr>
              <w:rFonts w:ascii="Times New Roman" w:hAnsi="Times New Roman" w:cs="Times New Roman"/>
              <w:noProof/>
              <w:sz w:val="24"/>
              <w:szCs w:val="24"/>
              <w:vertAlign w:val="subscript"/>
            </w:rPr>
            <w:t>2</w:t>
          </w:r>
          <w:r w:rsidRPr="00005A81">
            <w:rPr>
              <w:rFonts w:ascii="Times New Roman" w:hAnsi="Times New Roman" w:cs="Times New Roman"/>
              <w:noProof/>
              <w:sz w:val="24"/>
              <w:szCs w:val="24"/>
            </w:rPr>
            <w:t xml:space="preserve"> with high photoactivity and large specific surface area by sol-gel method,” </w:t>
          </w:r>
          <w:r w:rsidRPr="00005A81">
            <w:rPr>
              <w:rFonts w:ascii="Times New Roman" w:hAnsi="Times New Roman" w:cs="Times New Roman"/>
              <w:i/>
              <w:iCs/>
              <w:noProof/>
              <w:sz w:val="24"/>
              <w:szCs w:val="24"/>
            </w:rPr>
            <w:t>Mater. Res. Bull.</w:t>
          </w:r>
          <w:r w:rsidRPr="00005A81">
            <w:rPr>
              <w:rFonts w:ascii="Times New Roman" w:hAnsi="Times New Roman" w:cs="Times New Roman"/>
              <w:noProof/>
              <w:sz w:val="24"/>
              <w:szCs w:val="24"/>
            </w:rPr>
            <w:t>, vol. 40, no. 2, pp. 201–208, 2005.</w:t>
          </w:r>
        </w:p>
        <w:p w:rsidR="00B42335" w:rsidRPr="00005A81" w:rsidRDefault="00B42335" w:rsidP="00005A81">
          <w:pPr>
            <w:widowControl w:val="0"/>
            <w:autoSpaceDE w:val="0"/>
            <w:autoSpaceDN w:val="0"/>
            <w:adjustRightInd w:val="0"/>
            <w:spacing w:after="0" w:line="240" w:lineRule="auto"/>
            <w:ind w:left="567" w:hanging="567"/>
            <w:jc w:val="both"/>
            <w:rPr>
              <w:rFonts w:ascii="Times New Roman" w:hAnsi="Times New Roman" w:cs="Times New Roman"/>
              <w:noProof/>
              <w:sz w:val="24"/>
              <w:szCs w:val="24"/>
            </w:rPr>
          </w:pPr>
        </w:p>
        <w:p w:rsidR="00C6553D" w:rsidRPr="008A3F71" w:rsidRDefault="00C6553D" w:rsidP="008A3F71">
          <w:pPr>
            <w:widowControl w:val="0"/>
            <w:autoSpaceDE w:val="0"/>
            <w:autoSpaceDN w:val="0"/>
            <w:adjustRightInd w:val="0"/>
            <w:spacing w:after="0" w:line="240" w:lineRule="auto"/>
            <w:ind w:left="567" w:hanging="567"/>
            <w:jc w:val="both"/>
            <w:rPr>
              <w:rFonts w:ascii="Times New Roman" w:hAnsi="Times New Roman" w:cs="Times New Roman"/>
              <w:noProof/>
              <w:sz w:val="24"/>
              <w:szCs w:val="24"/>
            </w:rPr>
          </w:pPr>
          <w:r w:rsidRPr="00005A81">
            <w:rPr>
              <w:rFonts w:ascii="Times New Roman" w:hAnsi="Times New Roman" w:cs="Times New Roman"/>
              <w:noProof/>
              <w:sz w:val="24"/>
              <w:szCs w:val="24"/>
            </w:rPr>
            <w:lastRenderedPageBreak/>
            <w:t>[8]</w:t>
          </w:r>
          <w:r w:rsidRPr="00005A81">
            <w:rPr>
              <w:rFonts w:ascii="Times New Roman" w:hAnsi="Times New Roman" w:cs="Times New Roman"/>
              <w:noProof/>
              <w:sz w:val="24"/>
              <w:szCs w:val="24"/>
            </w:rPr>
            <w:tab/>
          </w:r>
          <w:r w:rsidRPr="008A3F71">
            <w:rPr>
              <w:rFonts w:ascii="Times New Roman" w:hAnsi="Times New Roman" w:cs="Times New Roman"/>
              <w:noProof/>
              <w:sz w:val="24"/>
              <w:szCs w:val="24"/>
            </w:rPr>
            <w:t>C. S. Park, U. K. H. Bangi, and H. H. Park, “Effect of sulfur dopants on the porous structure and electrical properties of mesoporous TiO</w:t>
          </w:r>
          <w:r w:rsidRPr="00722F10">
            <w:rPr>
              <w:rFonts w:ascii="Times New Roman" w:hAnsi="Times New Roman" w:cs="Times New Roman"/>
              <w:noProof/>
              <w:sz w:val="24"/>
              <w:szCs w:val="24"/>
              <w:vertAlign w:val="subscript"/>
            </w:rPr>
            <w:t>2</w:t>
          </w:r>
          <w:r w:rsidRPr="008A3F71">
            <w:rPr>
              <w:rFonts w:ascii="Times New Roman" w:hAnsi="Times New Roman" w:cs="Times New Roman"/>
              <w:noProof/>
              <w:sz w:val="24"/>
              <w:szCs w:val="24"/>
            </w:rPr>
            <w:t xml:space="preserve"> thin films,” </w:t>
          </w:r>
          <w:r w:rsidRPr="008A3F71">
            <w:rPr>
              <w:rFonts w:ascii="Times New Roman" w:hAnsi="Times New Roman" w:cs="Times New Roman"/>
              <w:i/>
              <w:iCs/>
              <w:noProof/>
              <w:sz w:val="24"/>
              <w:szCs w:val="24"/>
            </w:rPr>
            <w:t>Mater. Lett.</w:t>
          </w:r>
          <w:r w:rsidRPr="008A3F71">
            <w:rPr>
              <w:rFonts w:ascii="Times New Roman" w:hAnsi="Times New Roman" w:cs="Times New Roman"/>
              <w:noProof/>
              <w:sz w:val="24"/>
              <w:szCs w:val="24"/>
            </w:rPr>
            <w:t>, vol. 106, pp. 401–404, 2013.</w:t>
          </w:r>
        </w:p>
        <w:p w:rsidR="00C6553D" w:rsidRPr="008A3F71" w:rsidRDefault="00C6553D" w:rsidP="008A3F71">
          <w:pPr>
            <w:widowControl w:val="0"/>
            <w:autoSpaceDE w:val="0"/>
            <w:autoSpaceDN w:val="0"/>
            <w:adjustRightInd w:val="0"/>
            <w:spacing w:after="0" w:line="240" w:lineRule="auto"/>
            <w:ind w:left="567" w:hanging="567"/>
            <w:jc w:val="both"/>
            <w:rPr>
              <w:rFonts w:ascii="Times New Roman" w:hAnsi="Times New Roman" w:cs="Times New Roman"/>
              <w:noProof/>
              <w:sz w:val="24"/>
              <w:szCs w:val="24"/>
            </w:rPr>
          </w:pPr>
          <w:r w:rsidRPr="008A3F71">
            <w:rPr>
              <w:rFonts w:ascii="Times New Roman" w:hAnsi="Times New Roman" w:cs="Times New Roman"/>
              <w:noProof/>
              <w:sz w:val="24"/>
              <w:szCs w:val="24"/>
            </w:rPr>
            <w:t>[9]</w:t>
          </w:r>
          <w:r w:rsidRPr="008A3F71">
            <w:rPr>
              <w:rFonts w:ascii="Times New Roman" w:hAnsi="Times New Roman" w:cs="Times New Roman"/>
              <w:noProof/>
              <w:sz w:val="24"/>
              <w:szCs w:val="24"/>
            </w:rPr>
            <w:tab/>
            <w:t>S. Fadilah, P. Manurung, and E. Ginting, “Pengaruh Titania yang Didoping Sulfur terhadap Ukuran Partikel,” vol. 04, no. 01, pp. 37–42, 2016.</w:t>
          </w:r>
        </w:p>
        <w:p w:rsidR="00C6553D" w:rsidRPr="008A3F71" w:rsidRDefault="00C6553D" w:rsidP="008A3F71">
          <w:pPr>
            <w:widowControl w:val="0"/>
            <w:autoSpaceDE w:val="0"/>
            <w:autoSpaceDN w:val="0"/>
            <w:adjustRightInd w:val="0"/>
            <w:spacing w:after="0" w:line="240" w:lineRule="auto"/>
            <w:ind w:left="567" w:hanging="567"/>
            <w:jc w:val="both"/>
            <w:rPr>
              <w:rFonts w:ascii="Times New Roman" w:hAnsi="Times New Roman" w:cs="Times New Roman"/>
              <w:noProof/>
              <w:sz w:val="24"/>
              <w:szCs w:val="24"/>
            </w:rPr>
          </w:pPr>
          <w:r w:rsidRPr="008A3F71">
            <w:rPr>
              <w:rFonts w:ascii="Times New Roman" w:hAnsi="Times New Roman" w:cs="Times New Roman"/>
              <w:noProof/>
              <w:sz w:val="24"/>
              <w:szCs w:val="24"/>
            </w:rPr>
            <w:t>[10]</w:t>
          </w:r>
          <w:r w:rsidRPr="008A3F71">
            <w:rPr>
              <w:rFonts w:ascii="Times New Roman" w:hAnsi="Times New Roman" w:cs="Times New Roman"/>
              <w:noProof/>
              <w:sz w:val="24"/>
              <w:szCs w:val="24"/>
            </w:rPr>
            <w:tab/>
            <w:t xml:space="preserve">T. Ohno, T. Mitsui, and M. Matsumura, “Photocatalytic Activity of S-doped TiO </w:t>
          </w:r>
          <w:r w:rsidRPr="008A3F71">
            <w:rPr>
              <w:rFonts w:ascii="Times New Roman" w:hAnsi="Times New Roman" w:cs="Times New Roman"/>
              <w:noProof/>
              <w:sz w:val="24"/>
              <w:szCs w:val="24"/>
              <w:vertAlign w:val="subscript"/>
            </w:rPr>
            <w:t>2</w:t>
          </w:r>
          <w:r w:rsidRPr="008A3F71">
            <w:rPr>
              <w:rFonts w:ascii="Times New Roman" w:hAnsi="Times New Roman" w:cs="Times New Roman"/>
              <w:noProof/>
              <w:sz w:val="24"/>
              <w:szCs w:val="24"/>
            </w:rPr>
            <w:t xml:space="preserve"> Photocatalyst under Visible Light,” </w:t>
          </w:r>
          <w:r w:rsidRPr="008A3F71">
            <w:rPr>
              <w:rFonts w:ascii="Times New Roman" w:hAnsi="Times New Roman" w:cs="Times New Roman"/>
              <w:i/>
              <w:iCs/>
              <w:noProof/>
              <w:sz w:val="24"/>
              <w:szCs w:val="24"/>
            </w:rPr>
            <w:t>Chem. Lett.</w:t>
          </w:r>
          <w:r w:rsidRPr="008A3F71">
            <w:rPr>
              <w:rFonts w:ascii="Times New Roman" w:hAnsi="Times New Roman" w:cs="Times New Roman"/>
              <w:noProof/>
              <w:sz w:val="24"/>
              <w:szCs w:val="24"/>
            </w:rPr>
            <w:t>, vol. 32, no. 4, pp. 364–365, 2003.</w:t>
          </w:r>
        </w:p>
        <w:p w:rsidR="00C6553D" w:rsidRPr="008A3F71" w:rsidRDefault="00C6553D" w:rsidP="008A3F71">
          <w:pPr>
            <w:widowControl w:val="0"/>
            <w:autoSpaceDE w:val="0"/>
            <w:autoSpaceDN w:val="0"/>
            <w:adjustRightInd w:val="0"/>
            <w:spacing w:after="0" w:line="240" w:lineRule="auto"/>
            <w:ind w:left="567" w:hanging="567"/>
            <w:jc w:val="both"/>
            <w:rPr>
              <w:rFonts w:ascii="Times New Roman" w:hAnsi="Times New Roman" w:cs="Times New Roman"/>
              <w:noProof/>
              <w:sz w:val="24"/>
              <w:szCs w:val="24"/>
            </w:rPr>
          </w:pPr>
          <w:r w:rsidRPr="008A3F71">
            <w:rPr>
              <w:rFonts w:ascii="Times New Roman" w:hAnsi="Times New Roman" w:cs="Times New Roman"/>
              <w:noProof/>
              <w:sz w:val="24"/>
              <w:szCs w:val="24"/>
            </w:rPr>
            <w:t>[11]</w:t>
          </w:r>
          <w:r w:rsidRPr="008A3F71">
            <w:rPr>
              <w:rFonts w:ascii="Times New Roman" w:hAnsi="Times New Roman" w:cs="Times New Roman"/>
              <w:noProof/>
              <w:sz w:val="24"/>
              <w:szCs w:val="24"/>
            </w:rPr>
            <w:tab/>
            <w:t>U. Diebold, “</w:t>
          </w:r>
          <w:r w:rsidR="008A3F71">
            <w:rPr>
              <w:rFonts w:ascii="Times New Roman" w:hAnsi="Times New Roman" w:cs="Times New Roman"/>
              <w:iCs/>
              <w:sz w:val="24"/>
              <w:szCs w:val="24"/>
            </w:rPr>
            <w:t>Surface  Science  of  Titanium Dioxide</w:t>
          </w:r>
          <w:r w:rsidRPr="008A3F71">
            <w:rPr>
              <w:rFonts w:ascii="Times New Roman" w:hAnsi="Times New Roman" w:cs="Times New Roman"/>
              <w:noProof/>
              <w:sz w:val="24"/>
              <w:szCs w:val="24"/>
            </w:rPr>
            <w:t>,” vol. 48, no. x, 2002.</w:t>
          </w:r>
        </w:p>
        <w:p w:rsidR="00C6553D" w:rsidRDefault="00DC2B17" w:rsidP="008A3F71">
          <w:pPr>
            <w:pBdr>
              <w:top w:val="nil"/>
              <w:left w:val="nil"/>
              <w:bottom w:val="nil"/>
              <w:right w:val="nil"/>
              <w:between w:val="nil"/>
            </w:pBdr>
            <w:spacing w:after="0" w:line="240" w:lineRule="auto"/>
            <w:ind w:firstLine="425"/>
            <w:jc w:val="both"/>
          </w:pPr>
          <w:r>
            <w:fldChar w:fldCharType="end"/>
          </w:r>
        </w:p>
      </w:sdtContent>
    </w:sdt>
    <w:sectPr w:rsidR="00C6553D" w:rsidSect="00E9323E">
      <w:type w:val="continuous"/>
      <w:pgSz w:w="11906" w:h="16838"/>
      <w:pgMar w:top="1985" w:right="1418" w:bottom="1701" w:left="1701" w:header="720" w:footer="720" w:gutter="0"/>
      <w:cols w:num="2" w:space="720" w:equalWidth="0">
        <w:col w:w="4251" w:space="284"/>
        <w:col w:w="4251" w:space="0"/>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3097" w:rsidRDefault="007C3097">
      <w:pPr>
        <w:spacing w:after="0" w:line="240" w:lineRule="auto"/>
      </w:pPr>
      <w:r>
        <w:separator/>
      </w:r>
    </w:p>
  </w:endnote>
  <w:endnote w:type="continuationSeparator" w:id="1">
    <w:p w:rsidR="007C3097" w:rsidRDefault="007C30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tag w:val="goog_rdk_175"/>
      <w:id w:val="427708289"/>
    </w:sdtPr>
    <w:sdtContent>
      <w:p w:rsidR="00CC01FB" w:rsidRDefault="00DC2B17">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sidR="00CC01FB">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EB2409">
          <w:rPr>
            <w:rFonts w:ascii="Times New Roman" w:eastAsia="Times New Roman" w:hAnsi="Times New Roman" w:cs="Times New Roman"/>
            <w:noProof/>
            <w:color w:val="000000"/>
            <w:sz w:val="20"/>
            <w:szCs w:val="20"/>
          </w:rPr>
          <w:t>6</w:t>
        </w:r>
        <w:r>
          <w:rPr>
            <w:rFonts w:ascii="Times New Roman" w:eastAsia="Times New Roman" w:hAnsi="Times New Roman" w:cs="Times New Roman"/>
            <w:color w:val="000000"/>
            <w:sz w:val="20"/>
            <w:szCs w:val="20"/>
          </w:rPr>
          <w:fldChar w:fldCharType="end"/>
        </w:r>
      </w:p>
    </w:sdtContent>
  </w:sdt>
  <w:sdt>
    <w:sdtPr>
      <w:tag w:val="goog_rdk_176"/>
      <w:id w:val="1739825209"/>
    </w:sdtPr>
    <w:sdtContent>
      <w:p w:rsidR="00CC01FB" w:rsidRDefault="00DC2B17">
        <w:pPr>
          <w:pBdr>
            <w:top w:val="nil"/>
            <w:left w:val="nil"/>
            <w:bottom w:val="nil"/>
            <w:right w:val="nil"/>
            <w:between w:val="nil"/>
          </w:pBdr>
          <w:tabs>
            <w:tab w:val="center" w:pos="4513"/>
            <w:tab w:val="right" w:pos="9026"/>
          </w:tabs>
          <w:spacing w:after="0" w:line="240" w:lineRule="auto"/>
          <w:jc w:val="right"/>
          <w:rPr>
            <w:color w:val="000000"/>
            <w:sz w:val="20"/>
            <w:szCs w:val="20"/>
          </w:rP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tag w:val="goog_rdk_169"/>
      <w:id w:val="1078325451"/>
    </w:sdtPr>
    <w:sdtContent>
      <w:p w:rsidR="00CC01FB" w:rsidRDefault="00DC2B17">
        <w:pPr>
          <w:pBdr>
            <w:top w:val="nil"/>
            <w:left w:val="nil"/>
            <w:bottom w:val="nil"/>
            <w:right w:val="nil"/>
            <w:between w:val="nil"/>
          </w:pBdr>
          <w:tabs>
            <w:tab w:val="center" w:pos="4513"/>
            <w:tab w:val="right" w:pos="9026"/>
          </w:tabs>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sidR="00CC01FB">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EB2409">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sdtContent>
  </w:sdt>
  <w:sdt>
    <w:sdtPr>
      <w:tag w:val="goog_rdk_170"/>
      <w:id w:val="103167082"/>
    </w:sdtPr>
    <w:sdtContent>
      <w:p w:rsidR="00CC01FB" w:rsidRDefault="00DC2B17">
        <w:pPr>
          <w:pBdr>
            <w:top w:val="nil"/>
            <w:left w:val="nil"/>
            <w:bottom w:val="nil"/>
            <w:right w:val="nil"/>
            <w:between w:val="nil"/>
          </w:pBdr>
          <w:tabs>
            <w:tab w:val="center" w:pos="4513"/>
            <w:tab w:val="right" w:pos="9026"/>
          </w:tabs>
          <w:spacing w:after="0" w:line="240" w:lineRule="auto"/>
          <w:jc w:val="center"/>
          <w:rPr>
            <w:color w:val="000000"/>
            <w:sz w:val="20"/>
            <w:szCs w:val="2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3097" w:rsidRDefault="007C3097">
      <w:pPr>
        <w:spacing w:after="0" w:line="240" w:lineRule="auto"/>
      </w:pPr>
      <w:r>
        <w:separator/>
      </w:r>
    </w:p>
  </w:footnote>
  <w:footnote w:type="continuationSeparator" w:id="1">
    <w:p w:rsidR="007C3097" w:rsidRDefault="007C309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tag w:val="goog_rdk_171"/>
      <w:id w:val="-1562716932"/>
      <w:showingPlcHdr/>
    </w:sdtPr>
    <w:sdtContent>
      <w:p w:rsidR="00CC01FB" w:rsidRDefault="00CC01FB">
        <w:pPr>
          <w:widowControl w:val="0"/>
          <w:pBdr>
            <w:top w:val="nil"/>
            <w:left w:val="nil"/>
            <w:bottom w:val="nil"/>
            <w:right w:val="nil"/>
            <w:between w:val="nil"/>
          </w:pBdr>
          <w:spacing w:after="0"/>
          <w:rPr>
            <w:color w:val="000000"/>
            <w:sz w:val="20"/>
            <w:szCs w:val="20"/>
          </w:rPr>
        </w:pPr>
        <w:r>
          <w:t xml:space="preserve">     </w:t>
        </w:r>
      </w:p>
    </w:sdtContent>
  </w:sdt>
  <w:tbl>
    <w:tblPr>
      <w:tblStyle w:val="1"/>
      <w:tblW w:w="8770" w:type="dxa"/>
      <w:tblInd w:w="114"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000"/>
    </w:tblPr>
    <w:tblGrid>
      <w:gridCol w:w="8770"/>
    </w:tblGrid>
    <w:tr w:rsidR="00CC01FB" w:rsidTr="00BA1BC0">
      <w:trPr>
        <w:trHeight w:val="300"/>
      </w:trPr>
      <w:tc>
        <w:tcPr>
          <w:tcW w:w="8770" w:type="dxa"/>
          <w:tcBorders>
            <w:top w:val="single" w:sz="8" w:space="0" w:color="FFFFFF"/>
            <w:left w:val="single" w:sz="4" w:space="0" w:color="FFFFFF"/>
            <w:bottom w:val="single" w:sz="8" w:space="0" w:color="FFFFFF"/>
            <w:right w:val="single" w:sz="4" w:space="0" w:color="FFFFFF"/>
          </w:tcBorders>
        </w:tcPr>
        <w:sdt>
          <w:sdtPr>
            <w:tag w:val="goog_rdk_172"/>
            <w:id w:val="673300524"/>
          </w:sdtPr>
          <w:sdtContent>
            <w:p w:rsidR="00CC01FB" w:rsidRDefault="00CC01FB" w:rsidP="00BA1BC0">
              <w:pPr>
                <w:pBdr>
                  <w:top w:val="nil"/>
                  <w:left w:val="nil"/>
                  <w:bottom w:val="nil"/>
                  <w:right w:val="nil"/>
                  <w:between w:val="nil"/>
                </w:pBdr>
                <w:tabs>
                  <w:tab w:val="center" w:pos="4513"/>
                  <w:tab w:val="right" w:pos="9026"/>
                </w:tabs>
                <w:spacing w:after="0" w:line="240" w:lineRule="auto"/>
                <w:jc w:val="center"/>
                <w:rPr>
                  <w:rFonts w:ascii="Times New Roman" w:eastAsia="Times New Roman" w:hAnsi="Times New Roman" w:cs="Times New Roman"/>
                  <w:b/>
                  <w:color w:val="4F81BD"/>
                  <w:sz w:val="36"/>
                  <w:szCs w:val="36"/>
                </w:rPr>
              </w:pPr>
              <w:r>
                <w:rPr>
                  <w:rFonts w:ascii="Times New Roman" w:eastAsia="Times New Roman" w:hAnsi="Times New Roman" w:cs="Times New Roman"/>
                  <w:sz w:val="20"/>
                  <w:szCs w:val="20"/>
                </w:rPr>
                <w:t>Amrani dkk: Pengaruh Laju Penginjeksian Doping Sulfur terhadap Aktivitas Fotokatalis Nanotitania Menggunakan Metode Sol Gel</w:t>
              </w:r>
            </w:p>
          </w:sdtContent>
        </w:sdt>
      </w:tc>
    </w:tr>
  </w:tbl>
  <w:sdt>
    <w:sdtPr>
      <w:tag w:val="goog_rdk_173"/>
      <w:id w:val="-1394346365"/>
    </w:sdtPr>
    <w:sdtContent>
      <w:p w:rsidR="00CC01FB" w:rsidRDefault="00DC2B17">
        <w:pPr>
          <w:pBdr>
            <w:top w:val="nil"/>
            <w:left w:val="nil"/>
            <w:bottom w:val="nil"/>
            <w:right w:val="nil"/>
            <w:between w:val="nil"/>
          </w:pBdr>
          <w:tabs>
            <w:tab w:val="center" w:pos="4393"/>
          </w:tabs>
          <w:spacing w:after="0" w:line="240" w:lineRule="auto"/>
          <w:rPr>
            <w:rFonts w:ascii="Times New Roman" w:eastAsia="Times New Roman" w:hAnsi="Times New Roman" w:cs="Times New Roman"/>
            <w:color w:val="000000"/>
            <w:sz w:val="24"/>
            <w:szCs w:val="24"/>
          </w:rPr>
        </w:pPr>
      </w:p>
    </w:sdtContent>
  </w:sdt>
  <w:sdt>
    <w:sdtPr>
      <w:tag w:val="goog_rdk_174"/>
      <w:id w:val="2107844350"/>
    </w:sdtPr>
    <w:sdtContent>
      <w:p w:rsidR="00CC01FB" w:rsidRDefault="00DC2B17">
        <w:pPr>
          <w:pBdr>
            <w:top w:val="nil"/>
            <w:left w:val="nil"/>
            <w:bottom w:val="nil"/>
            <w:right w:val="nil"/>
            <w:between w:val="nil"/>
          </w:pBdr>
          <w:tabs>
            <w:tab w:val="center" w:pos="4513"/>
            <w:tab w:val="right" w:pos="9026"/>
          </w:tabs>
          <w:spacing w:after="0" w:line="240" w:lineRule="auto"/>
          <w:jc w:val="right"/>
          <w:rPr>
            <w:color w:val="000000"/>
            <w:sz w:val="20"/>
            <w:szCs w:val="20"/>
          </w:rPr>
        </w:pP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tag w:val="goog_rdk_165"/>
      <w:id w:val="-1034193597"/>
    </w:sdtPr>
    <w:sdtContent>
      <w:p w:rsidR="00CC01FB" w:rsidRDefault="00DC2B17">
        <w:pPr>
          <w:widowControl w:val="0"/>
          <w:pBdr>
            <w:top w:val="nil"/>
            <w:left w:val="nil"/>
            <w:bottom w:val="nil"/>
            <w:right w:val="nil"/>
            <w:between w:val="nil"/>
          </w:pBdr>
          <w:spacing w:after="0"/>
          <w:rPr>
            <w:rFonts w:ascii="Times New Roman" w:eastAsia="Times New Roman" w:hAnsi="Times New Roman" w:cs="Times New Roman"/>
            <w:b/>
            <w:color w:val="000000"/>
            <w:sz w:val="24"/>
            <w:szCs w:val="24"/>
          </w:rPr>
        </w:pPr>
      </w:p>
    </w:sdtContent>
  </w:sdt>
  <w:tbl>
    <w:tblPr>
      <w:tblStyle w:val="2"/>
      <w:tblW w:w="8787" w:type="dxa"/>
      <w:tblInd w:w="-113"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000"/>
    </w:tblPr>
    <w:tblGrid>
      <w:gridCol w:w="5084"/>
      <w:gridCol w:w="3703"/>
    </w:tblGrid>
    <w:tr w:rsidR="00CC01FB">
      <w:trPr>
        <w:trHeight w:val="280"/>
      </w:trPr>
      <w:tc>
        <w:tcPr>
          <w:tcW w:w="5084" w:type="dxa"/>
          <w:tcBorders>
            <w:top w:val="single" w:sz="8" w:space="0" w:color="FFFFFF"/>
            <w:left w:val="single" w:sz="4" w:space="0" w:color="FFFFFF"/>
            <w:bottom w:val="single" w:sz="8" w:space="0" w:color="FFFFFF"/>
            <w:right w:val="single" w:sz="4" w:space="0" w:color="FFFFFF"/>
          </w:tcBorders>
        </w:tcPr>
        <w:sdt>
          <w:sdtPr>
            <w:tag w:val="goog_rdk_166"/>
            <w:id w:val="-423797235"/>
          </w:sdtPr>
          <w:sdtContent>
            <w:p w:rsidR="00CC01FB" w:rsidRDefault="00CC01FB">
              <w:pPr>
                <w:pBdr>
                  <w:top w:val="nil"/>
                  <w:left w:val="nil"/>
                  <w:bottom w:val="nil"/>
                  <w:right w:val="nil"/>
                  <w:between w:val="nil"/>
                </w:pBdr>
                <w:tabs>
                  <w:tab w:val="center" w:pos="4513"/>
                  <w:tab w:val="right" w:pos="9026"/>
                </w:tabs>
                <w:spacing w:after="0" w:line="240" w:lineRule="auto"/>
                <w:ind w:left="113"/>
                <w:rPr>
                  <w:rFonts w:ascii="Times New Roman" w:eastAsia="Times New Roman" w:hAnsi="Times New Roman" w:cs="Times New Roman"/>
                  <w:i/>
                  <w:sz w:val="20"/>
                  <w:szCs w:val="20"/>
                </w:rPr>
              </w:pPr>
              <w:r>
                <w:rPr>
                  <w:rFonts w:ascii="Times New Roman" w:eastAsia="Times New Roman" w:hAnsi="Times New Roman" w:cs="Times New Roman"/>
                  <w:i/>
                  <w:sz w:val="20"/>
                  <w:szCs w:val="20"/>
                </w:rPr>
                <w:t>Jurnal Teori dan Aplikasi Fisika</w:t>
              </w:r>
            </w:p>
          </w:sdtContent>
        </w:sdt>
      </w:tc>
      <w:tc>
        <w:tcPr>
          <w:tcW w:w="3703" w:type="dxa"/>
          <w:tcBorders>
            <w:top w:val="single" w:sz="8" w:space="0" w:color="FFFFFF"/>
            <w:left w:val="single" w:sz="4" w:space="0" w:color="FFFFFF"/>
            <w:bottom w:val="single" w:sz="8" w:space="0" w:color="FFFFFF"/>
            <w:right w:val="single" w:sz="4" w:space="0" w:color="FFFFFF"/>
          </w:tcBorders>
        </w:tcPr>
        <w:sdt>
          <w:sdtPr>
            <w:tag w:val="goog_rdk_167"/>
            <w:id w:val="1782612547"/>
          </w:sdtPr>
          <w:sdtContent>
            <w:p w:rsidR="00CC01FB" w:rsidRDefault="00CC01FB">
              <w:pPr>
                <w:pBdr>
                  <w:top w:val="nil"/>
                  <w:left w:val="nil"/>
                  <w:bottom w:val="nil"/>
                  <w:right w:val="nil"/>
                  <w:between w:val="nil"/>
                </w:pBdr>
                <w:tabs>
                  <w:tab w:val="center" w:pos="4513"/>
                  <w:tab w:val="right" w:pos="9026"/>
                </w:tabs>
                <w:spacing w:after="0" w:line="240" w:lineRule="auto"/>
                <w:jc w:val="right"/>
                <w:rPr>
                  <w:rFonts w:ascii="Times New Roman" w:eastAsia="Times New Roman" w:hAnsi="Times New Roman" w:cs="Times New Roman"/>
                  <w:b/>
                  <w:i/>
                  <w:color w:val="4F81BD"/>
                  <w:sz w:val="20"/>
                  <w:szCs w:val="20"/>
                </w:rPr>
              </w:pPr>
              <w:r>
                <w:rPr>
                  <w:rFonts w:ascii="Times New Roman" w:eastAsia="Times New Roman" w:hAnsi="Times New Roman" w:cs="Times New Roman"/>
                  <w:i/>
                  <w:sz w:val="20"/>
                  <w:szCs w:val="20"/>
                </w:rPr>
                <w:t>Vol. XX, No. XX, Bulan Tahun</w:t>
              </w:r>
            </w:p>
          </w:sdtContent>
        </w:sdt>
      </w:tc>
    </w:tr>
  </w:tbl>
  <w:sdt>
    <w:sdtPr>
      <w:tag w:val="goog_rdk_168"/>
      <w:id w:val="-1776081425"/>
    </w:sdtPr>
    <w:sdtContent>
      <w:p w:rsidR="00CC01FB" w:rsidRDefault="00DC2B17">
        <w:pPr>
          <w:pBdr>
            <w:top w:val="nil"/>
            <w:left w:val="nil"/>
            <w:bottom w:val="nil"/>
            <w:right w:val="nil"/>
            <w:between w:val="nil"/>
          </w:pBdr>
          <w:tabs>
            <w:tab w:val="center" w:pos="4393"/>
          </w:tabs>
          <w:spacing w:after="0" w:line="240" w:lineRule="auto"/>
          <w:rPr>
            <w:rFonts w:ascii="Times New Roman" w:eastAsia="Times New Roman" w:hAnsi="Times New Roman" w:cs="Times New Roman"/>
            <w:color w:val="000000"/>
            <w:sz w:val="24"/>
            <w:szCs w:val="24"/>
          </w:rPr>
        </w:pP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043C9"/>
    <w:multiLevelType w:val="hybridMultilevel"/>
    <w:tmpl w:val="FBEE9FA4"/>
    <w:lvl w:ilvl="0" w:tplc="1944AA40">
      <w:start w:val="3"/>
      <w:numFmt w:val="lowerLetter"/>
      <w:lvlText w:val="(%1)"/>
      <w:lvlJc w:val="left"/>
      <w:pPr>
        <w:ind w:left="1380" w:hanging="360"/>
      </w:pPr>
      <w:rPr>
        <w:rFonts w:hint="default"/>
      </w:rPr>
    </w:lvl>
    <w:lvl w:ilvl="1" w:tplc="04210019" w:tentative="1">
      <w:start w:val="1"/>
      <w:numFmt w:val="lowerLetter"/>
      <w:lvlText w:val="%2."/>
      <w:lvlJc w:val="left"/>
      <w:pPr>
        <w:ind w:left="2100" w:hanging="360"/>
      </w:pPr>
    </w:lvl>
    <w:lvl w:ilvl="2" w:tplc="0421001B" w:tentative="1">
      <w:start w:val="1"/>
      <w:numFmt w:val="lowerRoman"/>
      <w:lvlText w:val="%3."/>
      <w:lvlJc w:val="right"/>
      <w:pPr>
        <w:ind w:left="2820" w:hanging="180"/>
      </w:pPr>
    </w:lvl>
    <w:lvl w:ilvl="3" w:tplc="0421000F" w:tentative="1">
      <w:start w:val="1"/>
      <w:numFmt w:val="decimal"/>
      <w:lvlText w:val="%4."/>
      <w:lvlJc w:val="left"/>
      <w:pPr>
        <w:ind w:left="3540" w:hanging="360"/>
      </w:pPr>
    </w:lvl>
    <w:lvl w:ilvl="4" w:tplc="04210019" w:tentative="1">
      <w:start w:val="1"/>
      <w:numFmt w:val="lowerLetter"/>
      <w:lvlText w:val="%5."/>
      <w:lvlJc w:val="left"/>
      <w:pPr>
        <w:ind w:left="4260" w:hanging="360"/>
      </w:pPr>
    </w:lvl>
    <w:lvl w:ilvl="5" w:tplc="0421001B" w:tentative="1">
      <w:start w:val="1"/>
      <w:numFmt w:val="lowerRoman"/>
      <w:lvlText w:val="%6."/>
      <w:lvlJc w:val="right"/>
      <w:pPr>
        <w:ind w:left="4980" w:hanging="180"/>
      </w:pPr>
    </w:lvl>
    <w:lvl w:ilvl="6" w:tplc="0421000F" w:tentative="1">
      <w:start w:val="1"/>
      <w:numFmt w:val="decimal"/>
      <w:lvlText w:val="%7."/>
      <w:lvlJc w:val="left"/>
      <w:pPr>
        <w:ind w:left="5700" w:hanging="360"/>
      </w:pPr>
    </w:lvl>
    <w:lvl w:ilvl="7" w:tplc="04210019" w:tentative="1">
      <w:start w:val="1"/>
      <w:numFmt w:val="lowerLetter"/>
      <w:lvlText w:val="%8."/>
      <w:lvlJc w:val="left"/>
      <w:pPr>
        <w:ind w:left="6420" w:hanging="360"/>
      </w:pPr>
    </w:lvl>
    <w:lvl w:ilvl="8" w:tplc="0421001B" w:tentative="1">
      <w:start w:val="1"/>
      <w:numFmt w:val="lowerRoman"/>
      <w:lvlText w:val="%9."/>
      <w:lvlJc w:val="right"/>
      <w:pPr>
        <w:ind w:left="7140" w:hanging="180"/>
      </w:pPr>
    </w:lvl>
  </w:abstractNum>
  <w:abstractNum w:abstractNumId="1">
    <w:nsid w:val="1BD612AF"/>
    <w:multiLevelType w:val="multilevel"/>
    <w:tmpl w:val="EE92E6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7FA5FA8"/>
    <w:multiLevelType w:val="hybridMultilevel"/>
    <w:tmpl w:val="7E703212"/>
    <w:lvl w:ilvl="0" w:tplc="FFECC210">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3D371E76"/>
    <w:multiLevelType w:val="multilevel"/>
    <w:tmpl w:val="75D013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96551EF"/>
    <w:multiLevelType w:val="hybridMultilevel"/>
    <w:tmpl w:val="81A62A20"/>
    <w:lvl w:ilvl="0" w:tplc="7E227FB4">
      <w:start w:val="1"/>
      <w:numFmt w:val="lowerLetter"/>
      <w:lvlText w:val="(%1)"/>
      <w:lvlJc w:val="left"/>
      <w:pPr>
        <w:ind w:left="3000" w:hanging="2016"/>
      </w:pPr>
      <w:rPr>
        <w:rFonts w:hint="default"/>
      </w:rPr>
    </w:lvl>
    <w:lvl w:ilvl="1" w:tplc="04210019" w:tentative="1">
      <w:start w:val="1"/>
      <w:numFmt w:val="lowerLetter"/>
      <w:lvlText w:val="%2."/>
      <w:lvlJc w:val="left"/>
      <w:pPr>
        <w:ind w:left="2064" w:hanging="360"/>
      </w:pPr>
    </w:lvl>
    <w:lvl w:ilvl="2" w:tplc="0421001B" w:tentative="1">
      <w:start w:val="1"/>
      <w:numFmt w:val="lowerRoman"/>
      <w:lvlText w:val="%3."/>
      <w:lvlJc w:val="right"/>
      <w:pPr>
        <w:ind w:left="2784" w:hanging="180"/>
      </w:pPr>
    </w:lvl>
    <w:lvl w:ilvl="3" w:tplc="0421000F" w:tentative="1">
      <w:start w:val="1"/>
      <w:numFmt w:val="decimal"/>
      <w:lvlText w:val="%4."/>
      <w:lvlJc w:val="left"/>
      <w:pPr>
        <w:ind w:left="3504" w:hanging="360"/>
      </w:pPr>
    </w:lvl>
    <w:lvl w:ilvl="4" w:tplc="04210019" w:tentative="1">
      <w:start w:val="1"/>
      <w:numFmt w:val="lowerLetter"/>
      <w:lvlText w:val="%5."/>
      <w:lvlJc w:val="left"/>
      <w:pPr>
        <w:ind w:left="4224" w:hanging="360"/>
      </w:pPr>
    </w:lvl>
    <w:lvl w:ilvl="5" w:tplc="0421001B" w:tentative="1">
      <w:start w:val="1"/>
      <w:numFmt w:val="lowerRoman"/>
      <w:lvlText w:val="%6."/>
      <w:lvlJc w:val="right"/>
      <w:pPr>
        <w:ind w:left="4944" w:hanging="180"/>
      </w:pPr>
    </w:lvl>
    <w:lvl w:ilvl="6" w:tplc="0421000F" w:tentative="1">
      <w:start w:val="1"/>
      <w:numFmt w:val="decimal"/>
      <w:lvlText w:val="%7."/>
      <w:lvlJc w:val="left"/>
      <w:pPr>
        <w:ind w:left="5664" w:hanging="360"/>
      </w:pPr>
    </w:lvl>
    <w:lvl w:ilvl="7" w:tplc="04210019" w:tentative="1">
      <w:start w:val="1"/>
      <w:numFmt w:val="lowerLetter"/>
      <w:lvlText w:val="%8."/>
      <w:lvlJc w:val="left"/>
      <w:pPr>
        <w:ind w:left="6384" w:hanging="360"/>
      </w:pPr>
    </w:lvl>
    <w:lvl w:ilvl="8" w:tplc="0421001B" w:tentative="1">
      <w:start w:val="1"/>
      <w:numFmt w:val="lowerRoman"/>
      <w:lvlText w:val="%9."/>
      <w:lvlJc w:val="right"/>
      <w:pPr>
        <w:ind w:left="7104" w:hanging="180"/>
      </w:pPr>
    </w:lvl>
  </w:abstractNum>
  <w:abstractNum w:abstractNumId="5">
    <w:nsid w:val="65A4061C"/>
    <w:multiLevelType w:val="multilevel"/>
    <w:tmpl w:val="03201C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7EDF7FBB"/>
    <w:multiLevelType w:val="hybridMultilevel"/>
    <w:tmpl w:val="8C2E36EC"/>
    <w:lvl w:ilvl="0" w:tplc="034A9DAE">
      <w:start w:val="1"/>
      <w:numFmt w:val="lowerLetter"/>
      <w:lvlText w:val="(%1)"/>
      <w:lvlJc w:val="left"/>
      <w:pPr>
        <w:ind w:left="1344" w:hanging="360"/>
      </w:pPr>
      <w:rPr>
        <w:rFonts w:hint="default"/>
      </w:rPr>
    </w:lvl>
    <w:lvl w:ilvl="1" w:tplc="04210019" w:tentative="1">
      <w:start w:val="1"/>
      <w:numFmt w:val="lowerLetter"/>
      <w:lvlText w:val="%2."/>
      <w:lvlJc w:val="left"/>
      <w:pPr>
        <w:ind w:left="2064" w:hanging="360"/>
      </w:pPr>
    </w:lvl>
    <w:lvl w:ilvl="2" w:tplc="0421001B" w:tentative="1">
      <w:start w:val="1"/>
      <w:numFmt w:val="lowerRoman"/>
      <w:lvlText w:val="%3."/>
      <w:lvlJc w:val="right"/>
      <w:pPr>
        <w:ind w:left="2784" w:hanging="180"/>
      </w:pPr>
    </w:lvl>
    <w:lvl w:ilvl="3" w:tplc="0421000F" w:tentative="1">
      <w:start w:val="1"/>
      <w:numFmt w:val="decimal"/>
      <w:lvlText w:val="%4."/>
      <w:lvlJc w:val="left"/>
      <w:pPr>
        <w:ind w:left="3504" w:hanging="360"/>
      </w:pPr>
    </w:lvl>
    <w:lvl w:ilvl="4" w:tplc="04210019" w:tentative="1">
      <w:start w:val="1"/>
      <w:numFmt w:val="lowerLetter"/>
      <w:lvlText w:val="%5."/>
      <w:lvlJc w:val="left"/>
      <w:pPr>
        <w:ind w:left="4224" w:hanging="360"/>
      </w:pPr>
    </w:lvl>
    <w:lvl w:ilvl="5" w:tplc="0421001B" w:tentative="1">
      <w:start w:val="1"/>
      <w:numFmt w:val="lowerRoman"/>
      <w:lvlText w:val="%6."/>
      <w:lvlJc w:val="right"/>
      <w:pPr>
        <w:ind w:left="4944" w:hanging="180"/>
      </w:pPr>
    </w:lvl>
    <w:lvl w:ilvl="6" w:tplc="0421000F" w:tentative="1">
      <w:start w:val="1"/>
      <w:numFmt w:val="decimal"/>
      <w:lvlText w:val="%7."/>
      <w:lvlJc w:val="left"/>
      <w:pPr>
        <w:ind w:left="5664" w:hanging="360"/>
      </w:pPr>
    </w:lvl>
    <w:lvl w:ilvl="7" w:tplc="04210019" w:tentative="1">
      <w:start w:val="1"/>
      <w:numFmt w:val="lowerLetter"/>
      <w:lvlText w:val="%8."/>
      <w:lvlJc w:val="left"/>
      <w:pPr>
        <w:ind w:left="6384" w:hanging="360"/>
      </w:pPr>
    </w:lvl>
    <w:lvl w:ilvl="8" w:tplc="0421001B" w:tentative="1">
      <w:start w:val="1"/>
      <w:numFmt w:val="lowerRoman"/>
      <w:lvlText w:val="%9."/>
      <w:lvlJc w:val="right"/>
      <w:pPr>
        <w:ind w:left="7104" w:hanging="180"/>
      </w:pPr>
    </w:lvl>
  </w:abstractNum>
  <w:num w:numId="1">
    <w:abstractNumId w:val="5"/>
  </w:num>
  <w:num w:numId="2">
    <w:abstractNumId w:val="3"/>
  </w:num>
  <w:num w:numId="3">
    <w:abstractNumId w:val="1"/>
  </w:num>
  <w:num w:numId="4">
    <w:abstractNumId w:val="2"/>
  </w:num>
  <w:num w:numId="5">
    <w:abstractNumId w:val="4"/>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evenAndOddHeaders/>
  <w:characterSpacingControl w:val="doNotCompress"/>
  <w:hdrShapeDefaults>
    <o:shapedefaults v:ext="edit" spidmax="20482"/>
  </w:hdrShapeDefaults>
  <w:footnotePr>
    <w:footnote w:id="0"/>
    <w:footnote w:id="1"/>
  </w:footnotePr>
  <w:endnotePr>
    <w:endnote w:id="0"/>
    <w:endnote w:id="1"/>
  </w:endnotePr>
  <w:compat/>
  <w:rsids>
    <w:rsidRoot w:val="0012772F"/>
    <w:rsid w:val="00005A81"/>
    <w:rsid w:val="00076E64"/>
    <w:rsid w:val="0012772F"/>
    <w:rsid w:val="00180633"/>
    <w:rsid w:val="001B5CDF"/>
    <w:rsid w:val="001E4157"/>
    <w:rsid w:val="002004E3"/>
    <w:rsid w:val="00250714"/>
    <w:rsid w:val="00266014"/>
    <w:rsid w:val="00284D2E"/>
    <w:rsid w:val="00285C4C"/>
    <w:rsid w:val="002F2384"/>
    <w:rsid w:val="002F6FE0"/>
    <w:rsid w:val="00304BE8"/>
    <w:rsid w:val="00307483"/>
    <w:rsid w:val="00313FBE"/>
    <w:rsid w:val="003266C7"/>
    <w:rsid w:val="00355406"/>
    <w:rsid w:val="0043488B"/>
    <w:rsid w:val="00454A2A"/>
    <w:rsid w:val="004A2F6D"/>
    <w:rsid w:val="004A7837"/>
    <w:rsid w:val="004C49C1"/>
    <w:rsid w:val="004E6024"/>
    <w:rsid w:val="005038E6"/>
    <w:rsid w:val="00513CE9"/>
    <w:rsid w:val="00520030"/>
    <w:rsid w:val="005444E3"/>
    <w:rsid w:val="005535AD"/>
    <w:rsid w:val="0056521D"/>
    <w:rsid w:val="00574E0A"/>
    <w:rsid w:val="005A67A1"/>
    <w:rsid w:val="005D61ED"/>
    <w:rsid w:val="005F7592"/>
    <w:rsid w:val="00614767"/>
    <w:rsid w:val="00615743"/>
    <w:rsid w:val="00626A7C"/>
    <w:rsid w:val="00640BEB"/>
    <w:rsid w:val="00664BB2"/>
    <w:rsid w:val="00676A71"/>
    <w:rsid w:val="006A5FBD"/>
    <w:rsid w:val="006A6B98"/>
    <w:rsid w:val="006C7B71"/>
    <w:rsid w:val="006E7510"/>
    <w:rsid w:val="00722F10"/>
    <w:rsid w:val="007528C5"/>
    <w:rsid w:val="0075456B"/>
    <w:rsid w:val="007C3097"/>
    <w:rsid w:val="007C6422"/>
    <w:rsid w:val="0083378D"/>
    <w:rsid w:val="008425F9"/>
    <w:rsid w:val="008545C8"/>
    <w:rsid w:val="00897713"/>
    <w:rsid w:val="008A3F71"/>
    <w:rsid w:val="008E3CC4"/>
    <w:rsid w:val="008F497B"/>
    <w:rsid w:val="0090013E"/>
    <w:rsid w:val="00916C9F"/>
    <w:rsid w:val="00917871"/>
    <w:rsid w:val="00924D4D"/>
    <w:rsid w:val="009260D9"/>
    <w:rsid w:val="00941699"/>
    <w:rsid w:val="009F4DA0"/>
    <w:rsid w:val="00A30193"/>
    <w:rsid w:val="00A45597"/>
    <w:rsid w:val="00A878B4"/>
    <w:rsid w:val="00A91297"/>
    <w:rsid w:val="00AA5038"/>
    <w:rsid w:val="00AC5BDD"/>
    <w:rsid w:val="00AF0134"/>
    <w:rsid w:val="00B42335"/>
    <w:rsid w:val="00B71B14"/>
    <w:rsid w:val="00B82949"/>
    <w:rsid w:val="00B9288F"/>
    <w:rsid w:val="00B93E0D"/>
    <w:rsid w:val="00BA1BC0"/>
    <w:rsid w:val="00BE47F1"/>
    <w:rsid w:val="00BF4220"/>
    <w:rsid w:val="00C6553D"/>
    <w:rsid w:val="00CC01FB"/>
    <w:rsid w:val="00CD70C1"/>
    <w:rsid w:val="00D14610"/>
    <w:rsid w:val="00D21E0A"/>
    <w:rsid w:val="00D24A0D"/>
    <w:rsid w:val="00D5296C"/>
    <w:rsid w:val="00D563FF"/>
    <w:rsid w:val="00D60205"/>
    <w:rsid w:val="00D96C58"/>
    <w:rsid w:val="00DC2B17"/>
    <w:rsid w:val="00DC63E3"/>
    <w:rsid w:val="00DD3D3B"/>
    <w:rsid w:val="00DE2728"/>
    <w:rsid w:val="00DF1C8A"/>
    <w:rsid w:val="00E43069"/>
    <w:rsid w:val="00E55C8B"/>
    <w:rsid w:val="00E65E3D"/>
    <w:rsid w:val="00E74DAE"/>
    <w:rsid w:val="00E7547F"/>
    <w:rsid w:val="00E90F88"/>
    <w:rsid w:val="00E9323E"/>
    <w:rsid w:val="00EA5637"/>
    <w:rsid w:val="00EB2409"/>
    <w:rsid w:val="00F239A7"/>
    <w:rsid w:val="00F2444F"/>
    <w:rsid w:val="00F27963"/>
    <w:rsid w:val="00F30946"/>
    <w:rsid w:val="00F37202"/>
    <w:rsid w:val="00FA179A"/>
    <w:rsid w:val="00FF3053"/>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47C"/>
  </w:style>
  <w:style w:type="paragraph" w:styleId="Heading1">
    <w:name w:val="heading 1"/>
    <w:basedOn w:val="Normal"/>
    <w:next w:val="Normal"/>
    <w:uiPriority w:val="9"/>
    <w:qFormat/>
    <w:rsid w:val="00E9323E"/>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E9323E"/>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E9323E"/>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E9323E"/>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E9323E"/>
    <w:pPr>
      <w:keepNext/>
      <w:keepLines/>
      <w:spacing w:before="220" w:after="40"/>
      <w:outlineLvl w:val="4"/>
    </w:pPr>
    <w:rPr>
      <w:b/>
    </w:rPr>
  </w:style>
  <w:style w:type="paragraph" w:styleId="Heading6">
    <w:name w:val="heading 6"/>
    <w:basedOn w:val="Normal"/>
    <w:next w:val="Normal"/>
    <w:uiPriority w:val="9"/>
    <w:semiHidden/>
    <w:unhideWhenUsed/>
    <w:qFormat/>
    <w:rsid w:val="00E9323E"/>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E9323E"/>
    <w:pPr>
      <w:keepNext/>
      <w:keepLines/>
      <w:spacing w:before="480" w:after="120"/>
    </w:pPr>
    <w:rPr>
      <w:b/>
      <w:sz w:val="72"/>
      <w:szCs w:val="72"/>
    </w:rPr>
  </w:style>
  <w:style w:type="paragraph" w:styleId="ListParagraph">
    <w:name w:val="List Paragraph"/>
    <w:basedOn w:val="Normal"/>
    <w:uiPriority w:val="34"/>
    <w:qFormat/>
    <w:rsid w:val="00735007"/>
    <w:pPr>
      <w:ind w:left="720"/>
      <w:contextualSpacing/>
      <w:jc w:val="both"/>
    </w:pPr>
    <w:rPr>
      <w:rFonts w:ascii="Times New Roman" w:eastAsia="Times New Roman" w:hAnsi="Times New Roman"/>
      <w:sz w:val="24"/>
      <w:lang w:val="en-US"/>
    </w:rPr>
  </w:style>
  <w:style w:type="character" w:styleId="Hyperlink">
    <w:name w:val="Hyperlink"/>
    <w:uiPriority w:val="99"/>
    <w:unhideWhenUsed/>
    <w:rsid w:val="00735007"/>
    <w:rPr>
      <w:rFonts w:cs="Times New Roman"/>
      <w:color w:val="0000FF"/>
      <w:u w:val="single"/>
    </w:rPr>
  </w:style>
  <w:style w:type="paragraph" w:styleId="Header">
    <w:name w:val="header"/>
    <w:basedOn w:val="Normal"/>
    <w:link w:val="HeaderChar"/>
    <w:uiPriority w:val="99"/>
    <w:unhideWhenUsed/>
    <w:rsid w:val="00735007"/>
    <w:pPr>
      <w:tabs>
        <w:tab w:val="center" w:pos="4513"/>
        <w:tab w:val="right" w:pos="9026"/>
      </w:tabs>
      <w:spacing w:after="0" w:line="240" w:lineRule="auto"/>
    </w:pPr>
    <w:rPr>
      <w:sz w:val="20"/>
      <w:szCs w:val="20"/>
    </w:rPr>
  </w:style>
  <w:style w:type="character" w:customStyle="1" w:styleId="HeaderChar">
    <w:name w:val="Header Char"/>
    <w:link w:val="Header"/>
    <w:uiPriority w:val="99"/>
    <w:rsid w:val="00735007"/>
    <w:rPr>
      <w:rFonts w:ascii="Calibri" w:eastAsia="Calibri" w:hAnsi="Calibri" w:cs="Times New Roman"/>
    </w:rPr>
  </w:style>
  <w:style w:type="paragraph" w:styleId="Footer">
    <w:name w:val="footer"/>
    <w:basedOn w:val="Normal"/>
    <w:link w:val="FooterChar"/>
    <w:uiPriority w:val="99"/>
    <w:unhideWhenUsed/>
    <w:rsid w:val="00735007"/>
    <w:pPr>
      <w:tabs>
        <w:tab w:val="center" w:pos="4513"/>
        <w:tab w:val="right" w:pos="9026"/>
      </w:tabs>
      <w:spacing w:after="0" w:line="240" w:lineRule="auto"/>
    </w:pPr>
    <w:rPr>
      <w:sz w:val="20"/>
      <w:szCs w:val="20"/>
    </w:rPr>
  </w:style>
  <w:style w:type="character" w:customStyle="1" w:styleId="FooterChar">
    <w:name w:val="Footer Char"/>
    <w:link w:val="Footer"/>
    <w:uiPriority w:val="99"/>
    <w:rsid w:val="00735007"/>
    <w:rPr>
      <w:rFonts w:ascii="Calibri" w:eastAsia="Calibri" w:hAnsi="Calibri" w:cs="Times New Roman"/>
    </w:rPr>
  </w:style>
  <w:style w:type="character" w:customStyle="1" w:styleId="hps">
    <w:name w:val="hps"/>
    <w:rsid w:val="00735007"/>
    <w:rPr>
      <w:rFonts w:cs="Times New Roman"/>
    </w:rPr>
  </w:style>
  <w:style w:type="paragraph" w:customStyle="1" w:styleId="Default">
    <w:name w:val="Default"/>
    <w:rsid w:val="00735007"/>
    <w:pPr>
      <w:autoSpaceDE w:val="0"/>
      <w:autoSpaceDN w:val="0"/>
      <w:adjustRightInd w:val="0"/>
    </w:pPr>
    <w:rPr>
      <w:rFonts w:ascii="Times New Roman" w:hAnsi="Times New Roman"/>
      <w:color w:val="000000"/>
      <w:sz w:val="24"/>
      <w:szCs w:val="24"/>
      <w:lang w:eastAsia="id-ID"/>
    </w:rPr>
  </w:style>
  <w:style w:type="paragraph" w:styleId="BalloonText">
    <w:name w:val="Balloon Text"/>
    <w:basedOn w:val="Normal"/>
    <w:link w:val="BalloonTextChar"/>
    <w:uiPriority w:val="99"/>
    <w:semiHidden/>
    <w:unhideWhenUsed/>
    <w:rsid w:val="00735007"/>
    <w:pPr>
      <w:spacing w:after="0" w:line="240" w:lineRule="auto"/>
    </w:pPr>
    <w:rPr>
      <w:rFonts w:ascii="Tahoma" w:hAnsi="Tahoma"/>
      <w:sz w:val="16"/>
      <w:szCs w:val="16"/>
    </w:rPr>
  </w:style>
  <w:style w:type="character" w:customStyle="1" w:styleId="BalloonTextChar">
    <w:name w:val="Balloon Text Char"/>
    <w:link w:val="BalloonText"/>
    <w:uiPriority w:val="99"/>
    <w:semiHidden/>
    <w:rsid w:val="00735007"/>
    <w:rPr>
      <w:rFonts w:ascii="Tahoma" w:eastAsia="Calibri" w:hAnsi="Tahoma" w:cs="Tahoma"/>
      <w:sz w:val="16"/>
      <w:szCs w:val="16"/>
    </w:rPr>
  </w:style>
  <w:style w:type="table" w:styleId="TableGrid">
    <w:name w:val="Table Grid"/>
    <w:basedOn w:val="TableNormal"/>
    <w:uiPriority w:val="59"/>
    <w:rsid w:val="00CC5B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basedOn w:val="TableNormal"/>
    <w:uiPriority w:val="60"/>
    <w:rsid w:val="00CC5B3F"/>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PlaceholderText">
    <w:name w:val="Placeholder Text"/>
    <w:basedOn w:val="DefaultParagraphFont"/>
    <w:uiPriority w:val="99"/>
    <w:semiHidden/>
    <w:rsid w:val="00E81B05"/>
    <w:rPr>
      <w:color w:val="808080"/>
    </w:rPr>
  </w:style>
  <w:style w:type="paragraph" w:customStyle="1" w:styleId="JOURNALBODY">
    <w:name w:val="JOURNAL_BODY"/>
    <w:basedOn w:val="Normal"/>
    <w:qFormat/>
    <w:rsid w:val="00AA3B13"/>
    <w:pPr>
      <w:spacing w:after="0" w:line="240" w:lineRule="auto"/>
      <w:ind w:firstLine="743"/>
      <w:jc w:val="both"/>
    </w:pPr>
    <w:rPr>
      <w:rFonts w:ascii="Times New Roman" w:eastAsia="Times New Roman" w:hAnsi="Times New Roman"/>
      <w:szCs w:val="24"/>
    </w:rPr>
  </w:style>
  <w:style w:type="paragraph" w:styleId="BodyTextIndent3">
    <w:name w:val="Body Text Indent 3"/>
    <w:basedOn w:val="Normal"/>
    <w:link w:val="BodyTextIndent3Char"/>
    <w:rsid w:val="008E4A8F"/>
    <w:pPr>
      <w:spacing w:after="0" w:line="240" w:lineRule="auto"/>
      <w:ind w:firstLine="360"/>
      <w:jc w:val="both"/>
    </w:pPr>
    <w:rPr>
      <w:rFonts w:ascii="Times New Roman" w:eastAsia="MS Mincho" w:hAnsi="Times New Roman"/>
      <w:sz w:val="24"/>
      <w:szCs w:val="24"/>
      <w:lang w:val="en-US"/>
    </w:rPr>
  </w:style>
  <w:style w:type="character" w:customStyle="1" w:styleId="BodyTextIndent3Char">
    <w:name w:val="Body Text Indent 3 Char"/>
    <w:basedOn w:val="DefaultParagraphFont"/>
    <w:link w:val="BodyTextIndent3"/>
    <w:rsid w:val="008E4A8F"/>
    <w:rPr>
      <w:rFonts w:ascii="Times New Roman" w:eastAsia="MS Mincho" w:hAnsi="Times New Roman"/>
      <w:sz w:val="24"/>
      <w:szCs w:val="24"/>
    </w:rPr>
  </w:style>
  <w:style w:type="paragraph" w:styleId="BodyText2">
    <w:name w:val="Body Text 2"/>
    <w:basedOn w:val="Normal"/>
    <w:link w:val="BodyText2Char"/>
    <w:rsid w:val="00DE6635"/>
    <w:pPr>
      <w:spacing w:after="0" w:line="480" w:lineRule="auto"/>
      <w:jc w:val="both"/>
    </w:pPr>
    <w:rPr>
      <w:rFonts w:ascii="Times New Roman" w:eastAsia="Times New Roman" w:hAnsi="Times New Roman"/>
      <w:sz w:val="24"/>
      <w:szCs w:val="20"/>
      <w:lang w:val="en-US"/>
    </w:rPr>
  </w:style>
  <w:style w:type="character" w:customStyle="1" w:styleId="BodyText2Char">
    <w:name w:val="Body Text 2 Char"/>
    <w:basedOn w:val="DefaultParagraphFont"/>
    <w:link w:val="BodyText2"/>
    <w:rsid w:val="00DE6635"/>
    <w:rPr>
      <w:rFonts w:ascii="Times New Roman" w:eastAsia="Times New Roman" w:hAnsi="Times New Roman"/>
      <w:sz w:val="24"/>
    </w:rPr>
  </w:style>
  <w:style w:type="paragraph" w:styleId="NormalWeb">
    <w:name w:val="Normal (Web)"/>
    <w:basedOn w:val="Normal"/>
    <w:uiPriority w:val="99"/>
    <w:semiHidden/>
    <w:unhideWhenUsed/>
    <w:rsid w:val="00963097"/>
    <w:pPr>
      <w:spacing w:before="100" w:beforeAutospacing="1" w:after="100" w:afterAutospacing="1" w:line="240" w:lineRule="auto"/>
    </w:pPr>
    <w:rPr>
      <w:rFonts w:ascii="Times New Roman" w:eastAsiaTheme="minorEastAsia" w:hAnsi="Times New Roman"/>
      <w:sz w:val="24"/>
      <w:szCs w:val="24"/>
      <w:lang w:eastAsia="id-ID"/>
    </w:rPr>
  </w:style>
  <w:style w:type="character" w:customStyle="1" w:styleId="UnresolvedMention1">
    <w:name w:val="Unresolved Mention1"/>
    <w:basedOn w:val="DefaultParagraphFont"/>
    <w:uiPriority w:val="99"/>
    <w:semiHidden/>
    <w:unhideWhenUsed/>
    <w:rsid w:val="00295460"/>
    <w:rPr>
      <w:color w:val="605E5C"/>
      <w:shd w:val="clear" w:color="auto" w:fill="E1DFDD"/>
    </w:rPr>
  </w:style>
  <w:style w:type="paragraph" w:styleId="HTMLPreformatted">
    <w:name w:val="HTML Preformatted"/>
    <w:basedOn w:val="Normal"/>
    <w:link w:val="HTMLPreformattedChar"/>
    <w:uiPriority w:val="99"/>
    <w:unhideWhenUsed/>
    <w:rsid w:val="00BA5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ID" w:eastAsia="en-ID"/>
    </w:rPr>
  </w:style>
  <w:style w:type="character" w:customStyle="1" w:styleId="HTMLPreformattedChar">
    <w:name w:val="HTML Preformatted Char"/>
    <w:basedOn w:val="DefaultParagraphFont"/>
    <w:link w:val="HTMLPreformatted"/>
    <w:uiPriority w:val="99"/>
    <w:rsid w:val="00BA5548"/>
    <w:rPr>
      <w:rFonts w:ascii="Courier New" w:eastAsia="Times New Roman" w:hAnsi="Courier New" w:cs="Courier New"/>
      <w:lang w:val="en-ID" w:eastAsia="en-ID"/>
    </w:rPr>
  </w:style>
  <w:style w:type="paragraph" w:styleId="Subtitle">
    <w:name w:val="Subtitle"/>
    <w:basedOn w:val="Normal"/>
    <w:next w:val="Normal"/>
    <w:uiPriority w:val="11"/>
    <w:qFormat/>
    <w:rsid w:val="00E9323E"/>
    <w:pPr>
      <w:keepNext/>
      <w:keepLines/>
      <w:spacing w:before="360" w:after="80"/>
    </w:pPr>
    <w:rPr>
      <w:rFonts w:ascii="Georgia" w:eastAsia="Georgia" w:hAnsi="Georgia" w:cs="Georgia"/>
      <w:i/>
      <w:color w:val="666666"/>
      <w:sz w:val="48"/>
      <w:szCs w:val="48"/>
    </w:rPr>
  </w:style>
  <w:style w:type="table" w:customStyle="1" w:styleId="10">
    <w:name w:val="10"/>
    <w:basedOn w:val="TableNormal"/>
    <w:rsid w:val="00E9323E"/>
    <w:tblPr>
      <w:tblStyleRowBandSize w:val="1"/>
      <w:tblStyleColBandSize w:val="1"/>
      <w:tblInd w:w="0" w:type="dxa"/>
      <w:tblCellMar>
        <w:top w:w="0" w:type="dxa"/>
        <w:left w:w="115" w:type="dxa"/>
        <w:bottom w:w="0" w:type="dxa"/>
        <w:right w:w="115" w:type="dxa"/>
      </w:tblCellMar>
    </w:tblPr>
  </w:style>
  <w:style w:type="table" w:customStyle="1" w:styleId="9">
    <w:name w:val="9"/>
    <w:basedOn w:val="TableNormal"/>
    <w:rsid w:val="00E9323E"/>
    <w:tblPr>
      <w:tblStyleRowBandSize w:val="1"/>
      <w:tblStyleColBandSize w:val="1"/>
      <w:tblInd w:w="0" w:type="dxa"/>
      <w:tblCellMar>
        <w:top w:w="0" w:type="dxa"/>
        <w:left w:w="115" w:type="dxa"/>
        <w:bottom w:w="0" w:type="dxa"/>
        <w:right w:w="115" w:type="dxa"/>
      </w:tblCellMar>
    </w:tblPr>
  </w:style>
  <w:style w:type="table" w:customStyle="1" w:styleId="8">
    <w:name w:val="8"/>
    <w:basedOn w:val="TableNormal"/>
    <w:rsid w:val="00E9323E"/>
    <w:rPr>
      <w:color w:val="000000"/>
    </w:rPr>
    <w:tblPr>
      <w:tblStyleRowBandSize w:val="1"/>
      <w:tblStyleColBandSize w:val="1"/>
      <w:tblInd w:w="0" w:type="dxa"/>
      <w:tblCellMar>
        <w:top w:w="0" w:type="dxa"/>
        <w:left w:w="108" w:type="dxa"/>
        <w:bottom w:w="0" w:type="dxa"/>
        <w:right w:w="108" w:type="dxa"/>
      </w:tblCellMar>
    </w:tblPr>
  </w:style>
  <w:style w:type="table" w:customStyle="1" w:styleId="7">
    <w:name w:val="7"/>
    <w:basedOn w:val="TableNormal"/>
    <w:rsid w:val="00E9323E"/>
    <w:tblPr>
      <w:tblStyleRowBandSize w:val="1"/>
      <w:tblStyleColBandSize w:val="1"/>
      <w:tblInd w:w="0" w:type="dxa"/>
      <w:tblCellMar>
        <w:top w:w="72" w:type="dxa"/>
        <w:left w:w="115" w:type="dxa"/>
        <w:bottom w:w="72" w:type="dxa"/>
        <w:right w:w="115" w:type="dxa"/>
      </w:tblCellMar>
    </w:tblPr>
  </w:style>
  <w:style w:type="table" w:customStyle="1" w:styleId="6">
    <w:name w:val="6"/>
    <w:basedOn w:val="TableNormal"/>
    <w:rsid w:val="00E9323E"/>
    <w:tblPr>
      <w:tblStyleRowBandSize w:val="1"/>
      <w:tblStyleColBandSize w:val="1"/>
      <w:tblInd w:w="0" w:type="dxa"/>
      <w:tblCellMar>
        <w:top w:w="72" w:type="dxa"/>
        <w:left w:w="115" w:type="dxa"/>
        <w:bottom w:w="72" w:type="dxa"/>
        <w:right w:w="115" w:type="dxa"/>
      </w:tblCellMar>
    </w:tblPr>
  </w:style>
  <w:style w:type="table" w:customStyle="1" w:styleId="5">
    <w:name w:val="5"/>
    <w:basedOn w:val="TableNormal"/>
    <w:rsid w:val="00E9323E"/>
    <w:rPr>
      <w:color w:val="000000"/>
    </w:rPr>
    <w:tblPr>
      <w:tblStyleRowBandSize w:val="1"/>
      <w:tblStyleColBandSize w:val="1"/>
      <w:tblInd w:w="0" w:type="dxa"/>
      <w:tblCellMar>
        <w:top w:w="72" w:type="dxa"/>
        <w:left w:w="115" w:type="dxa"/>
        <w:bottom w:w="72" w:type="dxa"/>
        <w:right w:w="115" w:type="dxa"/>
      </w:tblCellMar>
    </w:tblPr>
  </w:style>
  <w:style w:type="table" w:customStyle="1" w:styleId="4">
    <w:name w:val="4"/>
    <w:basedOn w:val="TableNormal"/>
    <w:rsid w:val="00E9323E"/>
    <w:rPr>
      <w:color w:val="000000"/>
    </w:rPr>
    <w:tblPr>
      <w:tblStyleRowBandSize w:val="1"/>
      <w:tblStyleColBandSize w:val="1"/>
      <w:tblInd w:w="0" w:type="dxa"/>
      <w:tblCellMar>
        <w:top w:w="72" w:type="dxa"/>
        <w:left w:w="115" w:type="dxa"/>
        <w:bottom w:w="72" w:type="dxa"/>
        <w:right w:w="115" w:type="dxa"/>
      </w:tblCellMar>
    </w:tblPr>
  </w:style>
  <w:style w:type="table" w:customStyle="1" w:styleId="3">
    <w:name w:val="3"/>
    <w:basedOn w:val="TableNormal"/>
    <w:rsid w:val="00E9323E"/>
    <w:rPr>
      <w:color w:val="000000"/>
    </w:rPr>
    <w:tblPr>
      <w:tblStyleRowBandSize w:val="1"/>
      <w:tblStyleColBandSize w:val="1"/>
      <w:tblInd w:w="0" w:type="dxa"/>
      <w:tblCellMar>
        <w:top w:w="72" w:type="dxa"/>
        <w:left w:w="115" w:type="dxa"/>
        <w:bottom w:w="72" w:type="dxa"/>
        <w:right w:w="115" w:type="dxa"/>
      </w:tblCellMar>
    </w:tblPr>
  </w:style>
  <w:style w:type="table" w:customStyle="1" w:styleId="2">
    <w:name w:val="2"/>
    <w:basedOn w:val="TableNormal"/>
    <w:rsid w:val="00E9323E"/>
    <w:rPr>
      <w:color w:val="000000"/>
    </w:rPr>
    <w:tblPr>
      <w:tblStyleRowBandSize w:val="1"/>
      <w:tblStyleColBandSize w:val="1"/>
      <w:tblInd w:w="0" w:type="dxa"/>
      <w:tblCellMar>
        <w:top w:w="72" w:type="dxa"/>
        <w:left w:w="115" w:type="dxa"/>
        <w:bottom w:w="72" w:type="dxa"/>
        <w:right w:w="115" w:type="dxa"/>
      </w:tblCellMar>
    </w:tblPr>
  </w:style>
  <w:style w:type="table" w:customStyle="1" w:styleId="1">
    <w:name w:val="1"/>
    <w:basedOn w:val="TableNormal"/>
    <w:rsid w:val="00E9323E"/>
    <w:rPr>
      <w:color w:val="000000"/>
    </w:rPr>
    <w:tblPr>
      <w:tblStyleRowBandSize w:val="1"/>
      <w:tblStyleColBandSize w:val="1"/>
      <w:tblInd w:w="0" w:type="dxa"/>
      <w:tblCellMar>
        <w:top w:w="72" w:type="dxa"/>
        <w:left w:w="115" w:type="dxa"/>
        <w:bottom w:w="72" w:type="dxa"/>
        <w:right w:w="115"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3.jpeg"/><Relationship Id="rId26" Type="http://schemas.openxmlformats.org/officeDocument/2006/relationships/chart" Target="charts/chart1.xml"/><Relationship Id="rId3" Type="http://schemas.openxmlformats.org/officeDocument/2006/relationships/numbering" Target="numbering.xml"/><Relationship Id="rId21" Type="http://schemas.openxmlformats.org/officeDocument/2006/relationships/image" Target="media/image6.wmf"/><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2.jpeg"/><Relationship Id="rId25" Type="http://schemas.openxmlformats.org/officeDocument/2006/relationships/image" Target="media/image10.wmf"/><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image" Target="media/image5.jpe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kkkacaribu@yahoo.com" TargetMode="External"/><Relationship Id="rId24" Type="http://schemas.openxmlformats.org/officeDocument/2006/relationships/image" Target="media/image9.wmf"/><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8.wmf"/><Relationship Id="rId28" Type="http://schemas.openxmlformats.org/officeDocument/2006/relationships/fontTable" Target="fontTable.xml"/><Relationship Id="rId10" Type="http://schemas.openxmlformats.org/officeDocument/2006/relationships/hyperlink" Target="mailto:kedua@email.com" TargetMode="External"/><Relationship Id="rId19" Type="http://schemas.openxmlformats.org/officeDocument/2006/relationships/image" Target="media/image4.jpeg"/><Relationship Id="rId4" Type="http://schemas.openxmlformats.org/officeDocument/2006/relationships/styles" Target="styles.xml"/><Relationship Id="rId9" Type="http://schemas.openxmlformats.org/officeDocument/2006/relationships/hyperlink" Target="mailto:pertama@email.com" TargetMode="External"/><Relationship Id="rId14" Type="http://schemas.openxmlformats.org/officeDocument/2006/relationships/footer" Target="footer1.xml"/><Relationship Id="rId22" Type="http://schemas.openxmlformats.org/officeDocument/2006/relationships/image" Target="media/image7.wmf"/><Relationship Id="rId27" Type="http://schemas.openxmlformats.org/officeDocument/2006/relationships/image" Target="media/image11.pn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grafik%20UV%20ABCD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manualLayout>
          <c:layoutTarget val="inner"/>
          <c:xMode val="edge"/>
          <c:yMode val="edge"/>
          <c:x val="0.17694409359239824"/>
          <c:y val="4.2345451499413718E-2"/>
          <c:w val="0.75998858037482164"/>
          <c:h val="0.73052118485189355"/>
        </c:manualLayout>
      </c:layout>
      <c:scatterChart>
        <c:scatterStyle val="smoothMarker"/>
        <c:ser>
          <c:idx val="0"/>
          <c:order val="0"/>
          <c:tx>
            <c:v>A</c:v>
          </c:tx>
          <c:spPr>
            <a:ln w="3175">
              <a:solidFill>
                <a:sysClr val="windowText" lastClr="000000"/>
              </a:solidFill>
            </a:ln>
          </c:spPr>
          <c:marker>
            <c:symbol val="diamond"/>
            <c:size val="4"/>
            <c:spPr>
              <a:solidFill>
                <a:sysClr val="windowText" lastClr="000000"/>
              </a:solidFill>
              <a:ln>
                <a:solidFill>
                  <a:sysClr val="windowText" lastClr="000000"/>
                </a:solidFill>
              </a:ln>
            </c:spPr>
          </c:marker>
          <c:xVal>
            <c:numRef>
              <c:f>Sheet2!$A$3:$A$8</c:f>
              <c:numCache>
                <c:formatCode>General</c:formatCode>
                <c:ptCount val="6"/>
                <c:pt idx="0">
                  <c:v>0</c:v>
                </c:pt>
                <c:pt idx="1">
                  <c:v>10</c:v>
                </c:pt>
                <c:pt idx="2">
                  <c:v>20</c:v>
                </c:pt>
                <c:pt idx="3">
                  <c:v>30</c:v>
                </c:pt>
                <c:pt idx="4">
                  <c:v>40</c:v>
                </c:pt>
                <c:pt idx="5">
                  <c:v>50</c:v>
                </c:pt>
              </c:numCache>
            </c:numRef>
          </c:xVal>
          <c:yVal>
            <c:numRef>
              <c:f>Sheet2!$B$3:$B$8</c:f>
              <c:numCache>
                <c:formatCode>General</c:formatCode>
                <c:ptCount val="6"/>
                <c:pt idx="0">
                  <c:v>0.23700000000000004</c:v>
                </c:pt>
                <c:pt idx="1">
                  <c:v>0.22900000000000004</c:v>
                </c:pt>
                <c:pt idx="2">
                  <c:v>0.16300000000000003</c:v>
                </c:pt>
                <c:pt idx="3">
                  <c:v>0.10900000000000012</c:v>
                </c:pt>
                <c:pt idx="4">
                  <c:v>6.8000000000000033E-2</c:v>
                </c:pt>
                <c:pt idx="5">
                  <c:v>3.9000000000000028E-2</c:v>
                </c:pt>
              </c:numCache>
            </c:numRef>
          </c:yVal>
          <c:smooth val="1"/>
        </c:ser>
        <c:ser>
          <c:idx val="1"/>
          <c:order val="1"/>
          <c:tx>
            <c:v>B</c:v>
          </c:tx>
          <c:spPr>
            <a:ln w="3175">
              <a:solidFill>
                <a:sysClr val="windowText" lastClr="000000"/>
              </a:solidFill>
            </a:ln>
          </c:spPr>
          <c:marker>
            <c:symbol val="circle"/>
            <c:size val="4"/>
            <c:spPr>
              <a:solidFill>
                <a:sysClr val="windowText" lastClr="000000"/>
              </a:solidFill>
              <a:ln>
                <a:solidFill>
                  <a:sysClr val="windowText" lastClr="000000"/>
                </a:solidFill>
              </a:ln>
            </c:spPr>
          </c:marker>
          <c:xVal>
            <c:numRef>
              <c:f>Sheet2!$D$3:$D$8</c:f>
              <c:numCache>
                <c:formatCode>General</c:formatCode>
                <c:ptCount val="6"/>
                <c:pt idx="0">
                  <c:v>0</c:v>
                </c:pt>
                <c:pt idx="1">
                  <c:v>10</c:v>
                </c:pt>
                <c:pt idx="2">
                  <c:v>20</c:v>
                </c:pt>
                <c:pt idx="3">
                  <c:v>30</c:v>
                </c:pt>
                <c:pt idx="4">
                  <c:v>40</c:v>
                </c:pt>
                <c:pt idx="5">
                  <c:v>50</c:v>
                </c:pt>
              </c:numCache>
            </c:numRef>
          </c:xVal>
          <c:yVal>
            <c:numRef>
              <c:f>Sheet2!$E$3:$E$8</c:f>
              <c:numCache>
                <c:formatCode>General</c:formatCode>
                <c:ptCount val="6"/>
                <c:pt idx="0">
                  <c:v>0.23700000000000004</c:v>
                </c:pt>
                <c:pt idx="1">
                  <c:v>0.1</c:v>
                </c:pt>
                <c:pt idx="2">
                  <c:v>4.0000000000000029E-2</c:v>
                </c:pt>
                <c:pt idx="3">
                  <c:v>2.6000000000000002E-2</c:v>
                </c:pt>
                <c:pt idx="4">
                  <c:v>4.0000000000000114E-3</c:v>
                </c:pt>
                <c:pt idx="5">
                  <c:v>0</c:v>
                </c:pt>
              </c:numCache>
            </c:numRef>
          </c:yVal>
          <c:smooth val="1"/>
        </c:ser>
        <c:ser>
          <c:idx val="2"/>
          <c:order val="2"/>
          <c:tx>
            <c:v>C</c:v>
          </c:tx>
          <c:spPr>
            <a:ln w="3175">
              <a:solidFill>
                <a:sysClr val="windowText" lastClr="000000"/>
              </a:solidFill>
            </a:ln>
          </c:spPr>
          <c:marker>
            <c:symbol val="triangle"/>
            <c:size val="4"/>
            <c:spPr>
              <a:solidFill>
                <a:sysClr val="windowText" lastClr="000000"/>
              </a:solidFill>
              <a:ln>
                <a:solidFill>
                  <a:sysClr val="windowText" lastClr="000000"/>
                </a:solidFill>
              </a:ln>
            </c:spPr>
          </c:marker>
          <c:xVal>
            <c:numRef>
              <c:f>Sheet2!$V$21:$V$26</c:f>
              <c:numCache>
                <c:formatCode>General</c:formatCode>
                <c:ptCount val="6"/>
                <c:pt idx="0">
                  <c:v>0</c:v>
                </c:pt>
                <c:pt idx="1">
                  <c:v>10</c:v>
                </c:pt>
                <c:pt idx="2">
                  <c:v>20</c:v>
                </c:pt>
                <c:pt idx="3">
                  <c:v>30</c:v>
                </c:pt>
                <c:pt idx="4">
                  <c:v>40</c:v>
                </c:pt>
                <c:pt idx="5">
                  <c:v>50</c:v>
                </c:pt>
              </c:numCache>
            </c:numRef>
          </c:xVal>
          <c:yVal>
            <c:numRef>
              <c:f>Sheet2!$Y$21:$Y$26</c:f>
              <c:numCache>
                <c:formatCode>General</c:formatCode>
                <c:ptCount val="6"/>
                <c:pt idx="0">
                  <c:v>0.23700000000000004</c:v>
                </c:pt>
                <c:pt idx="1">
                  <c:v>0.22500000000000003</c:v>
                </c:pt>
                <c:pt idx="2">
                  <c:v>0.17500000000000004</c:v>
                </c:pt>
                <c:pt idx="3">
                  <c:v>0.13600000000000001</c:v>
                </c:pt>
                <c:pt idx="4">
                  <c:v>8.9000000000000107E-2</c:v>
                </c:pt>
                <c:pt idx="5">
                  <c:v>5.5000000000000021E-2</c:v>
                </c:pt>
              </c:numCache>
            </c:numRef>
          </c:yVal>
          <c:smooth val="1"/>
        </c:ser>
        <c:ser>
          <c:idx val="3"/>
          <c:order val="3"/>
          <c:tx>
            <c:v>D</c:v>
          </c:tx>
          <c:spPr>
            <a:ln w="3175">
              <a:solidFill>
                <a:sysClr val="windowText" lastClr="000000"/>
              </a:solidFill>
            </a:ln>
          </c:spPr>
          <c:marker>
            <c:symbol val="square"/>
            <c:size val="4"/>
            <c:spPr>
              <a:solidFill>
                <a:schemeClr val="tx1"/>
              </a:solidFill>
              <a:ln>
                <a:solidFill>
                  <a:sysClr val="windowText" lastClr="000000"/>
                </a:solidFill>
              </a:ln>
            </c:spPr>
          </c:marker>
          <c:xVal>
            <c:numRef>
              <c:f>Sheet2!$V$21:$V$26</c:f>
              <c:numCache>
                <c:formatCode>General</c:formatCode>
                <c:ptCount val="6"/>
                <c:pt idx="0">
                  <c:v>0</c:v>
                </c:pt>
                <c:pt idx="1">
                  <c:v>10</c:v>
                </c:pt>
                <c:pt idx="2">
                  <c:v>20</c:v>
                </c:pt>
                <c:pt idx="3">
                  <c:v>30</c:v>
                </c:pt>
                <c:pt idx="4">
                  <c:v>40</c:v>
                </c:pt>
                <c:pt idx="5">
                  <c:v>50</c:v>
                </c:pt>
              </c:numCache>
            </c:numRef>
          </c:xVal>
          <c:yVal>
            <c:numRef>
              <c:f>Sheet2!$Z$21:$Z$26</c:f>
              <c:numCache>
                <c:formatCode>General</c:formatCode>
                <c:ptCount val="6"/>
                <c:pt idx="0">
                  <c:v>0.23700000000000004</c:v>
                </c:pt>
                <c:pt idx="1">
                  <c:v>0.21900000000000044</c:v>
                </c:pt>
                <c:pt idx="2">
                  <c:v>0.21600000000000041</c:v>
                </c:pt>
                <c:pt idx="3">
                  <c:v>0.19000000000000003</c:v>
                </c:pt>
                <c:pt idx="4">
                  <c:v>0.16500000000000004</c:v>
                </c:pt>
                <c:pt idx="5">
                  <c:v>0.14200000000000004</c:v>
                </c:pt>
              </c:numCache>
            </c:numRef>
          </c:yVal>
          <c:smooth val="1"/>
        </c:ser>
        <c:ser>
          <c:idx val="4"/>
          <c:order val="4"/>
          <c:tx>
            <c:v>E</c:v>
          </c:tx>
          <c:spPr>
            <a:ln w="3175">
              <a:solidFill>
                <a:sysClr val="windowText" lastClr="000000"/>
              </a:solidFill>
            </a:ln>
          </c:spPr>
          <c:marker>
            <c:symbol val="diamond"/>
            <c:size val="4"/>
            <c:spPr>
              <a:solidFill>
                <a:sysClr val="windowText" lastClr="000000"/>
              </a:solidFill>
              <a:ln>
                <a:solidFill>
                  <a:sysClr val="windowText" lastClr="000000"/>
                </a:solidFill>
              </a:ln>
            </c:spPr>
          </c:marker>
          <c:xVal>
            <c:numRef>
              <c:f>Sheet2!$V$21:$V$26</c:f>
              <c:numCache>
                <c:formatCode>General</c:formatCode>
                <c:ptCount val="6"/>
                <c:pt idx="0">
                  <c:v>0</c:v>
                </c:pt>
                <c:pt idx="1">
                  <c:v>10</c:v>
                </c:pt>
                <c:pt idx="2">
                  <c:v>20</c:v>
                </c:pt>
                <c:pt idx="3">
                  <c:v>30</c:v>
                </c:pt>
                <c:pt idx="4">
                  <c:v>40</c:v>
                </c:pt>
                <c:pt idx="5">
                  <c:v>50</c:v>
                </c:pt>
              </c:numCache>
            </c:numRef>
          </c:xVal>
          <c:yVal>
            <c:numRef>
              <c:f>Sheet2!$AA$21:$AA$26</c:f>
              <c:numCache>
                <c:formatCode>General</c:formatCode>
                <c:ptCount val="6"/>
                <c:pt idx="0">
                  <c:v>0.23700000000000004</c:v>
                </c:pt>
                <c:pt idx="1">
                  <c:v>0.19300000000000003</c:v>
                </c:pt>
                <c:pt idx="2">
                  <c:v>0.16800000000000004</c:v>
                </c:pt>
                <c:pt idx="3">
                  <c:v>0.13200000000000001</c:v>
                </c:pt>
                <c:pt idx="4">
                  <c:v>0.10100000000000002</c:v>
                </c:pt>
                <c:pt idx="5">
                  <c:v>7.3000000000000023E-2</c:v>
                </c:pt>
              </c:numCache>
            </c:numRef>
          </c:yVal>
          <c:smooth val="1"/>
        </c:ser>
        <c:axId val="84664320"/>
        <c:axId val="84666624"/>
      </c:scatterChart>
      <c:valAx>
        <c:axId val="84664320"/>
        <c:scaling>
          <c:orientation val="minMax"/>
          <c:max val="50"/>
          <c:min val="0"/>
        </c:scaling>
        <c:axPos val="b"/>
        <c:title>
          <c:tx>
            <c:rich>
              <a:bodyPr/>
              <a:lstStyle/>
              <a:p>
                <a:pPr>
                  <a:defRPr/>
                </a:pPr>
                <a:r>
                  <a:rPr lang="id-ID" sz="900"/>
                  <a:t>Waktu (menit)</a:t>
                </a:r>
              </a:p>
            </c:rich>
          </c:tx>
          <c:layout>
            <c:manualLayout>
              <c:xMode val="edge"/>
              <c:yMode val="edge"/>
              <c:x val="0.40294843701217881"/>
              <c:y val="0.90282024198193955"/>
            </c:manualLayout>
          </c:layout>
        </c:title>
        <c:numFmt formatCode="General" sourceLinked="1"/>
        <c:majorTickMark val="in"/>
        <c:minorTickMark val="in"/>
        <c:tickLblPos val="nextTo"/>
        <c:spPr>
          <a:ln w="11430">
            <a:solidFill>
              <a:sysClr val="windowText" lastClr="000000"/>
            </a:solidFill>
          </a:ln>
        </c:spPr>
        <c:txPr>
          <a:bodyPr/>
          <a:lstStyle/>
          <a:p>
            <a:pPr>
              <a:defRPr sz="900" baseline="0"/>
            </a:pPr>
            <a:endParaRPr lang="id-ID"/>
          </a:p>
        </c:txPr>
        <c:crossAx val="84666624"/>
        <c:crosses val="autoZero"/>
        <c:crossBetween val="midCat"/>
        <c:majorUnit val="10"/>
        <c:minorUnit val="5"/>
      </c:valAx>
      <c:valAx>
        <c:axId val="84666624"/>
        <c:scaling>
          <c:orientation val="minMax"/>
          <c:max val="0.30000000000000032"/>
          <c:min val="0"/>
        </c:scaling>
        <c:axPos val="l"/>
        <c:title>
          <c:tx>
            <c:rich>
              <a:bodyPr/>
              <a:lstStyle/>
              <a:p>
                <a:pPr>
                  <a:defRPr/>
                </a:pPr>
                <a:r>
                  <a:rPr lang="id-ID" sz="900"/>
                  <a:t>Absorbansi</a:t>
                </a:r>
              </a:p>
            </c:rich>
          </c:tx>
          <c:layout>
            <c:manualLayout>
              <c:xMode val="edge"/>
              <c:yMode val="edge"/>
              <c:x val="2.1771340015945303E-3"/>
              <c:y val="0.25272574970681855"/>
            </c:manualLayout>
          </c:layout>
        </c:title>
        <c:numFmt formatCode="General" sourceLinked="1"/>
        <c:majorTickMark val="in"/>
        <c:minorTickMark val="in"/>
        <c:tickLblPos val="nextTo"/>
        <c:spPr>
          <a:ln w="11430">
            <a:solidFill>
              <a:sysClr val="windowText" lastClr="000000"/>
            </a:solidFill>
          </a:ln>
        </c:spPr>
        <c:txPr>
          <a:bodyPr/>
          <a:lstStyle/>
          <a:p>
            <a:pPr>
              <a:defRPr sz="900" baseline="0"/>
            </a:pPr>
            <a:endParaRPr lang="id-ID"/>
          </a:p>
        </c:txPr>
        <c:crossAx val="84664320"/>
        <c:crosses val="autoZero"/>
        <c:crossBetween val="midCat"/>
        <c:majorUnit val="5.0000000000000017E-2"/>
        <c:minorUnit val="2.5000000000000015E-2"/>
      </c:valAx>
      <c:spPr>
        <a:ln w="11430">
          <a:solidFill>
            <a:sysClr val="windowText" lastClr="000000"/>
          </a:solidFill>
        </a:ln>
      </c:spPr>
    </c:plotArea>
    <c:legend>
      <c:legendPos val="r"/>
      <c:layout>
        <c:manualLayout>
          <c:xMode val="edge"/>
          <c:yMode val="edge"/>
          <c:x val="0.7795347253948206"/>
          <c:y val="4.8074883496705766E-2"/>
          <c:w val="0.16261362066583782"/>
          <c:h val="0.30408398950131232"/>
        </c:manualLayout>
      </c:layout>
      <c:txPr>
        <a:bodyPr/>
        <a:lstStyle/>
        <a:p>
          <a:pPr>
            <a:defRPr sz="600" baseline="0"/>
          </a:pPr>
          <a:endParaRPr lang="id-ID"/>
        </a:p>
      </c:txPr>
    </c:legend>
    <c:plotVisOnly val="1"/>
  </c:chart>
  <c:spPr>
    <a:ln>
      <a:noFill/>
    </a:ln>
  </c:spPr>
  <c:externalData r:id="rId1"/>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59995DA118D44B2AAF665FE596B1E14"/>
        <w:category>
          <w:name w:val="General"/>
          <w:gallery w:val="placeholder"/>
        </w:category>
        <w:types>
          <w:type w:val="bbPlcHdr"/>
        </w:types>
        <w:behaviors>
          <w:behavior w:val="content"/>
        </w:behaviors>
        <w:guid w:val="{3981ABD7-7798-4F95-B903-5B5B29500467}"/>
      </w:docPartPr>
      <w:docPartBody>
        <w:p w:rsidR="0069799A" w:rsidRDefault="0069799A"/>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F4555"/>
    <w:rsid w:val="002324B5"/>
    <w:rsid w:val="004B715F"/>
    <w:rsid w:val="005549BB"/>
    <w:rsid w:val="0069799A"/>
    <w:rsid w:val="006F4555"/>
    <w:rsid w:val="00832F71"/>
    <w:rsid w:val="00853FF8"/>
    <w:rsid w:val="00A43BE8"/>
    <w:rsid w:val="00C40F53"/>
    <w:rsid w:val="00EC255A"/>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9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9799A"/>
    <w:rPr>
      <w:color w:val="808080"/>
    </w:rPr>
  </w:style>
  <w:style w:type="paragraph" w:customStyle="1" w:styleId="E2EBA02B8EB943C2BB616E8EADCCC686">
    <w:name w:val="E2EBA02B8EB943C2BB616E8EADCCC686"/>
    <w:rsid w:val="0069799A"/>
    <w:pPr>
      <w:spacing w:after="200" w:line="276" w:lineRule="auto"/>
    </w:pPr>
    <w:rPr>
      <w:lang w:val="id-ID" w:eastAsia="id-ID"/>
    </w:rPr>
  </w:style>
  <w:style w:type="paragraph" w:customStyle="1" w:styleId="FFB3C601BE5B4D61910DC3DF832C6DF3">
    <w:name w:val="FFB3C601BE5B4D61910DC3DF832C6DF3"/>
    <w:rsid w:val="0069799A"/>
    <w:pPr>
      <w:spacing w:after="200" w:line="276" w:lineRule="auto"/>
    </w:pPr>
    <w:rPr>
      <w:lang w:val="id-ID" w:eastAsia="id-ID"/>
    </w:rPr>
  </w:style>
  <w:style w:type="paragraph" w:customStyle="1" w:styleId="369B2E1AC2854C4AB6CBC50779491B26">
    <w:name w:val="369B2E1AC2854C4AB6CBC50779491B26"/>
    <w:rsid w:val="0069799A"/>
    <w:pPr>
      <w:spacing w:after="200" w:line="276" w:lineRule="auto"/>
    </w:pPr>
    <w:rPr>
      <w:lang w:val="id-ID" w:eastAsia="id-ID"/>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gAnw8GaViatJfu3TeBKK4wAG7PyA==">AMUW2mVMAvGFTanyk0uDYRYIBKDYkvujzU60WC1qzbs9C/M7mof4X4mXSmBrExXEDya8b/afq5h6EhGjlnC1e3qx4Z3/fBlcABE7GjE4/Rwm3s9QEpZKpZOZugwl5e0zabU9dRYQ7Tqx</go:docsCustomData>
</go:gDocsCustomXmlDataStorage>
</file>

<file path=customXml/itemProps1.xml><?xml version="1.0" encoding="utf-8"?>
<ds:datastoreItem xmlns:ds="http://schemas.openxmlformats.org/officeDocument/2006/customXml" ds:itemID="{3AEE0541-F572-45E5-BA48-71206EF81D0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5303</Words>
  <Characters>30233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acer</cp:lastModifiedBy>
  <cp:revision>3</cp:revision>
  <dcterms:created xsi:type="dcterms:W3CDTF">2019-07-09T17:01:00Z</dcterms:created>
  <dcterms:modified xsi:type="dcterms:W3CDTF">2019-07-09T17:16:00Z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Citation Style_1">
    <vt:lpwstr>http://www.zotero.org/styles/ieee</vt:lpwstr>
  </property>
  <property fmtid="{D5CDD505-2E9C-101B-9397-08002B2CF9AE}" pid="24" name="Mendeley Document_1">
    <vt:lpwstr>True</vt:lpwstr>
  </property>
  <property fmtid="{D5CDD505-2E9C-101B-9397-08002B2CF9AE}" pid="25" name="Mendeley Unique User Id_1">
    <vt:lpwstr>1b3f65ee-8d57-3516-af6a-879f88846cd9</vt:lpwstr>
  </property>
</Properties>
</file>